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14" w:rsidRDefault="007E7414" w:rsidP="0080534A">
      <w:pPr>
        <w:jc w:val="center"/>
        <w:rPr>
          <w:b/>
          <w:bCs/>
          <w:sz w:val="40"/>
          <w:szCs w:val="40"/>
          <w:rtl/>
        </w:rPr>
      </w:pPr>
    </w:p>
    <w:p w:rsidR="0080534A" w:rsidRDefault="0080534A" w:rsidP="0080534A">
      <w:pPr>
        <w:jc w:val="center"/>
        <w:rPr>
          <w:b/>
          <w:bCs/>
          <w:sz w:val="40"/>
          <w:szCs w:val="40"/>
        </w:rPr>
      </w:pPr>
      <w:r>
        <w:rPr>
          <w:rFonts w:hint="cs"/>
          <w:b/>
          <w:bCs/>
          <w:sz w:val="40"/>
          <w:szCs w:val="40"/>
          <w:rtl/>
        </w:rPr>
        <w:t>רשות ההסתדרות לצרכנות</w:t>
      </w:r>
    </w:p>
    <w:p w:rsidR="0080534A" w:rsidRDefault="0080534A" w:rsidP="006F52E9">
      <w:pPr>
        <w:jc w:val="center"/>
        <w:rPr>
          <w:b/>
          <w:bCs/>
          <w:sz w:val="40"/>
          <w:szCs w:val="40"/>
          <w:u w:val="single"/>
          <w:rtl/>
        </w:rPr>
      </w:pPr>
      <w:r>
        <w:rPr>
          <w:rFonts w:hint="cs"/>
          <w:b/>
          <w:bCs/>
          <w:sz w:val="40"/>
          <w:szCs w:val="40"/>
          <w:u w:val="single"/>
          <w:rtl/>
        </w:rPr>
        <w:t xml:space="preserve">דו"ח התפלגות תלונות לפי </w:t>
      </w:r>
      <w:r w:rsidR="006F52E9">
        <w:rPr>
          <w:rFonts w:hint="cs"/>
          <w:b/>
          <w:bCs/>
          <w:sz w:val="40"/>
          <w:szCs w:val="40"/>
          <w:u w:val="single"/>
          <w:rtl/>
        </w:rPr>
        <w:t>תחומי</w:t>
      </w:r>
      <w:r>
        <w:rPr>
          <w:rFonts w:hint="cs"/>
          <w:b/>
          <w:bCs/>
          <w:sz w:val="40"/>
          <w:szCs w:val="40"/>
          <w:u w:val="single"/>
          <w:rtl/>
        </w:rPr>
        <w:t>ם לשנת 2017</w:t>
      </w:r>
    </w:p>
    <w:p w:rsidR="0080534A" w:rsidRDefault="0080534A" w:rsidP="0080534A">
      <w:pPr>
        <w:rPr>
          <w:rtl/>
        </w:rPr>
      </w:pPr>
    </w:p>
    <w:p w:rsidR="0080534A" w:rsidRPr="00DD07C6" w:rsidRDefault="0080534A" w:rsidP="005C42C7">
      <w:pPr>
        <w:rPr>
          <w:sz w:val="28"/>
          <w:szCs w:val="28"/>
          <w:rtl/>
        </w:rPr>
      </w:pPr>
      <w:r w:rsidRPr="00DD07C6">
        <w:rPr>
          <w:rFonts w:hint="cs"/>
          <w:sz w:val="28"/>
          <w:szCs w:val="28"/>
          <w:rtl/>
        </w:rPr>
        <w:t xml:space="preserve">להלן </w:t>
      </w:r>
      <w:r w:rsidR="009524F6" w:rsidRPr="00DD07C6">
        <w:rPr>
          <w:rFonts w:hint="cs"/>
          <w:sz w:val="28"/>
          <w:szCs w:val="28"/>
          <w:rtl/>
        </w:rPr>
        <w:t>התפלגות  התחומים הצרכניים של ת</w:t>
      </w:r>
      <w:r w:rsidRPr="00DD07C6">
        <w:rPr>
          <w:rFonts w:hint="cs"/>
          <w:sz w:val="28"/>
          <w:szCs w:val="28"/>
          <w:rtl/>
        </w:rPr>
        <w:t>לונות  במדגם של 2000 תלונות  שהופנו  לרשות ההסתדרות לצרכנות בשנת 2017:</w:t>
      </w:r>
    </w:p>
    <w:p w:rsidR="0080534A" w:rsidRDefault="0080534A" w:rsidP="0080534A">
      <w:pPr>
        <w:rPr>
          <w:rtl/>
        </w:rPr>
      </w:pPr>
    </w:p>
    <w:tbl>
      <w:tblPr>
        <w:tblStyle w:val="a9"/>
        <w:bidiVisual/>
        <w:tblW w:w="0" w:type="auto"/>
        <w:tblInd w:w="0" w:type="dxa"/>
        <w:tblLook w:val="01E0" w:firstRow="1" w:lastRow="1" w:firstColumn="1" w:lastColumn="1" w:noHBand="0" w:noVBand="0"/>
      </w:tblPr>
      <w:tblGrid>
        <w:gridCol w:w="1034"/>
        <w:gridCol w:w="3420"/>
        <w:gridCol w:w="3060"/>
      </w:tblGrid>
      <w:tr w:rsidR="0080534A" w:rsidTr="00B450EE">
        <w:tc>
          <w:tcPr>
            <w:tcW w:w="1034" w:type="dxa"/>
            <w:tcBorders>
              <w:top w:val="single" w:sz="4" w:space="0" w:color="auto"/>
              <w:left w:val="single" w:sz="4" w:space="0" w:color="auto"/>
              <w:bottom w:val="single" w:sz="4" w:space="0" w:color="auto"/>
              <w:right w:val="single" w:sz="4" w:space="0" w:color="auto"/>
            </w:tcBorders>
            <w:hideMark/>
          </w:tcPr>
          <w:p w:rsidR="0080534A" w:rsidRDefault="0080534A" w:rsidP="00B450EE">
            <w:pPr>
              <w:jc w:val="center"/>
              <w:rPr>
                <w:b/>
                <w:bCs/>
                <w:sz w:val="28"/>
                <w:szCs w:val="28"/>
              </w:rPr>
            </w:pPr>
            <w:proofErr w:type="spellStart"/>
            <w:r>
              <w:rPr>
                <w:rFonts w:hint="cs"/>
                <w:b/>
                <w:bCs/>
                <w:sz w:val="28"/>
                <w:szCs w:val="28"/>
                <w:rtl/>
              </w:rPr>
              <w:t>מס"ד</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80534A" w:rsidRDefault="0080534A" w:rsidP="00B450EE">
            <w:pPr>
              <w:jc w:val="center"/>
              <w:rPr>
                <w:b/>
                <w:bCs/>
                <w:sz w:val="28"/>
                <w:szCs w:val="28"/>
              </w:rPr>
            </w:pPr>
            <w:r>
              <w:rPr>
                <w:rFonts w:hint="cs"/>
                <w:b/>
                <w:bCs/>
                <w:sz w:val="28"/>
                <w:szCs w:val="28"/>
                <w:rtl/>
              </w:rPr>
              <w:t>נושא</w:t>
            </w:r>
          </w:p>
        </w:tc>
        <w:tc>
          <w:tcPr>
            <w:tcW w:w="3060" w:type="dxa"/>
            <w:tcBorders>
              <w:top w:val="single" w:sz="4" w:space="0" w:color="auto"/>
              <w:left w:val="single" w:sz="4" w:space="0" w:color="auto"/>
              <w:bottom w:val="single" w:sz="4" w:space="0" w:color="auto"/>
              <w:right w:val="single" w:sz="4" w:space="0" w:color="auto"/>
            </w:tcBorders>
            <w:hideMark/>
          </w:tcPr>
          <w:p w:rsidR="0080534A" w:rsidRDefault="0080534A" w:rsidP="00B450EE">
            <w:pPr>
              <w:jc w:val="center"/>
              <w:rPr>
                <w:b/>
                <w:bCs/>
                <w:sz w:val="28"/>
                <w:szCs w:val="28"/>
              </w:rPr>
            </w:pPr>
            <w:r>
              <w:rPr>
                <w:rFonts w:hint="cs"/>
                <w:b/>
                <w:bCs/>
                <w:sz w:val="28"/>
                <w:szCs w:val="28"/>
                <w:rtl/>
              </w:rPr>
              <w:t>% מכלל התלונות</w:t>
            </w:r>
          </w:p>
        </w:tc>
      </w:tr>
      <w:tr w:rsidR="0080534A" w:rsidRPr="00DD07C6" w:rsidTr="0080534A">
        <w:tc>
          <w:tcPr>
            <w:tcW w:w="1034"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center"/>
              <w:rPr>
                <w:b/>
                <w:bCs/>
                <w:sz w:val="24"/>
                <w:szCs w:val="24"/>
              </w:rPr>
            </w:pPr>
            <w:r w:rsidRPr="00DD07C6">
              <w:rPr>
                <w:rFonts w:hint="cs"/>
                <w:b/>
                <w:bCs/>
                <w:sz w:val="24"/>
                <w:szCs w:val="24"/>
                <w:rtl/>
              </w:rPr>
              <w:t>1</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Pr>
            </w:pPr>
            <w:r w:rsidRPr="00DD07C6">
              <w:rPr>
                <w:rFonts w:hint="cs"/>
                <w:sz w:val="24"/>
                <w:szCs w:val="24"/>
                <w:rtl/>
              </w:rPr>
              <w:t>מוצרי חשמל</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13%</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b/>
                <w:bCs/>
                <w:sz w:val="24"/>
                <w:szCs w:val="24"/>
              </w:rPr>
            </w:pPr>
            <w:r w:rsidRPr="00DD07C6">
              <w:rPr>
                <w:rFonts w:hint="cs"/>
                <w:b/>
                <w:bCs/>
                <w:sz w:val="24"/>
                <w:szCs w:val="24"/>
                <w:rtl/>
              </w:rPr>
              <w:t xml:space="preserve">       2</w:t>
            </w:r>
          </w:p>
        </w:tc>
        <w:tc>
          <w:tcPr>
            <w:tcW w:w="342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Pr>
            </w:pPr>
            <w:r w:rsidRPr="00DD07C6">
              <w:rPr>
                <w:rFonts w:hint="cs"/>
                <w:sz w:val="24"/>
                <w:szCs w:val="24"/>
                <w:rtl/>
              </w:rPr>
              <w:t>רהיטים</w:t>
            </w:r>
          </w:p>
        </w:tc>
        <w:tc>
          <w:tcPr>
            <w:tcW w:w="306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80534A">
            <w:pPr>
              <w:jc w:val="left"/>
              <w:rPr>
                <w:sz w:val="24"/>
                <w:szCs w:val="24"/>
                <w:rtl/>
              </w:rPr>
            </w:pPr>
            <w:r w:rsidRPr="00DD07C6">
              <w:rPr>
                <w:rFonts w:hint="cs"/>
                <w:sz w:val="24"/>
                <w:szCs w:val="24"/>
                <w:rtl/>
              </w:rPr>
              <w:t>12%</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center"/>
              <w:rPr>
                <w:b/>
                <w:bCs/>
                <w:sz w:val="24"/>
                <w:szCs w:val="24"/>
                <w:rtl/>
              </w:rPr>
            </w:pPr>
            <w:r w:rsidRPr="00DD07C6">
              <w:rPr>
                <w:rFonts w:hint="cs"/>
                <w:b/>
                <w:bCs/>
                <w:sz w:val="24"/>
                <w:szCs w:val="24"/>
                <w:rtl/>
              </w:rPr>
              <w:t>3</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Pr>
            </w:pPr>
            <w:r w:rsidRPr="00DD07C6">
              <w:rPr>
                <w:rFonts w:hint="cs"/>
                <w:sz w:val="24"/>
                <w:szCs w:val="24"/>
                <w:rtl/>
              </w:rPr>
              <w:t>תקשורת</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12%</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center"/>
              <w:rPr>
                <w:b/>
                <w:bCs/>
                <w:sz w:val="24"/>
                <w:szCs w:val="24"/>
                <w:rtl/>
              </w:rPr>
            </w:pPr>
            <w:r w:rsidRPr="00DD07C6">
              <w:rPr>
                <w:rFonts w:hint="cs"/>
                <w:b/>
                <w:bCs/>
                <w:sz w:val="24"/>
                <w:szCs w:val="24"/>
                <w:rtl/>
              </w:rPr>
              <w:t>4</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Pr>
            </w:pPr>
            <w:r w:rsidRPr="00DD07C6">
              <w:rPr>
                <w:rFonts w:hint="cs"/>
                <w:sz w:val="24"/>
                <w:szCs w:val="24"/>
                <w:rtl/>
              </w:rPr>
              <w:t>בעלי מלאכה ונותני שירותים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9%</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center"/>
              <w:rPr>
                <w:b/>
                <w:bCs/>
                <w:sz w:val="24"/>
                <w:szCs w:val="24"/>
              </w:rPr>
            </w:pPr>
            <w:r w:rsidRPr="00DD07C6">
              <w:rPr>
                <w:rFonts w:hint="cs"/>
                <w:b/>
                <w:bCs/>
                <w:sz w:val="24"/>
                <w:szCs w:val="24"/>
                <w:rtl/>
              </w:rPr>
              <w:t>5</w:t>
            </w:r>
          </w:p>
        </w:tc>
        <w:tc>
          <w:tcPr>
            <w:tcW w:w="342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Pr>
            </w:pPr>
            <w:r w:rsidRPr="00DD07C6">
              <w:rPr>
                <w:rFonts w:hint="cs"/>
                <w:sz w:val="24"/>
                <w:szCs w:val="24"/>
                <w:rtl/>
              </w:rPr>
              <w:t>ביגוד  והנעלה</w:t>
            </w:r>
          </w:p>
        </w:tc>
        <w:tc>
          <w:tcPr>
            <w:tcW w:w="306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tl/>
              </w:rPr>
            </w:pPr>
            <w:r w:rsidRPr="00DD07C6">
              <w:rPr>
                <w:rFonts w:hint="cs"/>
                <w:sz w:val="24"/>
                <w:szCs w:val="24"/>
                <w:rtl/>
              </w:rPr>
              <w:t>8%</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center"/>
              <w:rPr>
                <w:b/>
                <w:bCs/>
                <w:sz w:val="24"/>
                <w:szCs w:val="24"/>
              </w:rPr>
            </w:pPr>
            <w:r w:rsidRPr="00DD07C6">
              <w:rPr>
                <w:rFonts w:hint="cs"/>
                <w:b/>
                <w:bCs/>
                <w:sz w:val="24"/>
                <w:szCs w:val="24"/>
                <w:rtl/>
              </w:rPr>
              <w:t>6</w:t>
            </w:r>
          </w:p>
        </w:tc>
        <w:tc>
          <w:tcPr>
            <w:tcW w:w="342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Pr>
            </w:pPr>
            <w:r w:rsidRPr="00DD07C6">
              <w:rPr>
                <w:rFonts w:hint="cs"/>
                <w:sz w:val="24"/>
                <w:szCs w:val="24"/>
                <w:rtl/>
              </w:rPr>
              <w:t>עסקאות שיווק מרחוק</w:t>
            </w:r>
          </w:p>
        </w:tc>
        <w:tc>
          <w:tcPr>
            <w:tcW w:w="306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tl/>
              </w:rPr>
            </w:pPr>
            <w:r w:rsidRPr="00DD07C6">
              <w:rPr>
                <w:rFonts w:hint="cs"/>
                <w:sz w:val="24"/>
                <w:szCs w:val="24"/>
                <w:rtl/>
              </w:rPr>
              <w:t>7%</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9524F6" w:rsidP="00B450EE">
            <w:pPr>
              <w:jc w:val="center"/>
              <w:rPr>
                <w:b/>
                <w:bCs/>
                <w:sz w:val="24"/>
                <w:szCs w:val="24"/>
                <w:rtl/>
              </w:rPr>
            </w:pPr>
            <w:r w:rsidRPr="00DD07C6">
              <w:rPr>
                <w:rFonts w:hint="cs"/>
                <w:b/>
                <w:bCs/>
                <w:sz w:val="24"/>
                <w:szCs w:val="24"/>
                <w:rtl/>
              </w:rPr>
              <w:t>7</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ביטוחים שונים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6%</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hideMark/>
          </w:tcPr>
          <w:p w:rsidR="0080534A" w:rsidRPr="00DD07C6" w:rsidRDefault="009524F6" w:rsidP="00B450EE">
            <w:pPr>
              <w:jc w:val="center"/>
              <w:rPr>
                <w:b/>
                <w:bCs/>
                <w:sz w:val="24"/>
                <w:szCs w:val="24"/>
              </w:rPr>
            </w:pPr>
            <w:r w:rsidRPr="00DD07C6">
              <w:rPr>
                <w:rFonts w:hint="cs"/>
                <w:b/>
                <w:bCs/>
                <w:sz w:val="24"/>
                <w:szCs w:val="24"/>
                <w:rtl/>
              </w:rPr>
              <w:t>8</w:t>
            </w:r>
          </w:p>
        </w:tc>
        <w:tc>
          <w:tcPr>
            <w:tcW w:w="342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Pr>
            </w:pPr>
            <w:r w:rsidRPr="00DD07C6">
              <w:rPr>
                <w:rFonts w:hint="cs"/>
                <w:sz w:val="24"/>
                <w:szCs w:val="24"/>
                <w:rtl/>
              </w:rPr>
              <w:t xml:space="preserve">תיירות ונופש, שרותי הארחה </w:t>
            </w:r>
          </w:p>
        </w:tc>
        <w:tc>
          <w:tcPr>
            <w:tcW w:w="3060" w:type="dxa"/>
            <w:tcBorders>
              <w:top w:val="single" w:sz="4" w:space="0" w:color="auto"/>
              <w:left w:val="single" w:sz="4" w:space="0" w:color="auto"/>
              <w:bottom w:val="single" w:sz="4" w:space="0" w:color="auto"/>
              <w:right w:val="single" w:sz="4" w:space="0" w:color="auto"/>
            </w:tcBorders>
            <w:hideMark/>
          </w:tcPr>
          <w:p w:rsidR="0080534A" w:rsidRPr="00DD07C6" w:rsidRDefault="0080534A" w:rsidP="00B450EE">
            <w:pPr>
              <w:jc w:val="left"/>
              <w:rPr>
                <w:sz w:val="24"/>
                <w:szCs w:val="24"/>
                <w:rtl/>
              </w:rPr>
            </w:pPr>
            <w:r w:rsidRPr="00DD07C6">
              <w:rPr>
                <w:rFonts w:hint="cs"/>
                <w:sz w:val="24"/>
                <w:szCs w:val="24"/>
                <w:rtl/>
              </w:rPr>
              <w:t>4%</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9524F6" w:rsidP="00B450EE">
            <w:pPr>
              <w:jc w:val="center"/>
              <w:rPr>
                <w:b/>
                <w:bCs/>
                <w:sz w:val="24"/>
                <w:szCs w:val="24"/>
              </w:rPr>
            </w:pPr>
            <w:r w:rsidRPr="00DD07C6">
              <w:rPr>
                <w:rFonts w:hint="cs"/>
                <w:b/>
                <w:bCs/>
                <w:sz w:val="24"/>
                <w:szCs w:val="24"/>
                <w:rtl/>
              </w:rPr>
              <w:t>9</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ציוד לבית ולגן</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4%</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9524F6" w:rsidP="00B450EE">
            <w:pPr>
              <w:jc w:val="center"/>
              <w:rPr>
                <w:b/>
                <w:bCs/>
                <w:sz w:val="24"/>
                <w:szCs w:val="24"/>
                <w:rtl/>
              </w:rPr>
            </w:pPr>
            <w:r w:rsidRPr="00DD07C6">
              <w:rPr>
                <w:rFonts w:hint="cs"/>
                <w:b/>
                <w:bCs/>
                <w:sz w:val="24"/>
                <w:szCs w:val="24"/>
                <w:rtl/>
              </w:rPr>
              <w:t>10</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מזון</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3%</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left"/>
              <w:rPr>
                <w:b/>
                <w:bCs/>
                <w:sz w:val="24"/>
                <w:szCs w:val="24"/>
                <w:rtl/>
              </w:rPr>
            </w:pPr>
            <w:r w:rsidRPr="00DD07C6">
              <w:rPr>
                <w:rFonts w:hint="cs"/>
                <w:b/>
                <w:bCs/>
                <w:sz w:val="24"/>
                <w:szCs w:val="24"/>
                <w:rtl/>
              </w:rPr>
              <w:t xml:space="preserve">      1</w:t>
            </w:r>
            <w:r w:rsidR="009524F6" w:rsidRPr="00DD07C6">
              <w:rPr>
                <w:rFonts w:hint="cs"/>
                <w:b/>
                <w:bCs/>
                <w:sz w:val="24"/>
                <w:szCs w:val="24"/>
                <w:rtl/>
              </w:rPr>
              <w:t>1</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מטהרי מים ומתקני שתיה ביתיים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3%</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left"/>
              <w:rPr>
                <w:b/>
                <w:bCs/>
                <w:sz w:val="24"/>
                <w:szCs w:val="24"/>
                <w:rtl/>
              </w:rPr>
            </w:pPr>
            <w:r w:rsidRPr="00DD07C6">
              <w:rPr>
                <w:rFonts w:hint="cs"/>
                <w:b/>
                <w:bCs/>
                <w:sz w:val="24"/>
                <w:szCs w:val="24"/>
                <w:rtl/>
              </w:rPr>
              <w:t xml:space="preserve">      1</w:t>
            </w:r>
            <w:r w:rsidR="009524F6" w:rsidRPr="00DD07C6">
              <w:rPr>
                <w:rFonts w:hint="cs"/>
                <w:b/>
                <w:bCs/>
                <w:sz w:val="24"/>
                <w:szCs w:val="24"/>
                <w:rtl/>
              </w:rPr>
              <w:t>2</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רכב ומוסכים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left"/>
              <w:rPr>
                <w:b/>
                <w:bCs/>
                <w:sz w:val="24"/>
                <w:szCs w:val="24"/>
                <w:rtl/>
              </w:rPr>
            </w:pPr>
            <w:r w:rsidRPr="00DD07C6">
              <w:rPr>
                <w:rFonts w:hint="cs"/>
                <w:b/>
                <w:bCs/>
                <w:sz w:val="24"/>
                <w:szCs w:val="24"/>
                <w:rtl/>
              </w:rPr>
              <w:t xml:space="preserve">      1</w:t>
            </w:r>
            <w:r w:rsidR="009524F6" w:rsidRPr="00DD07C6">
              <w:rPr>
                <w:rFonts w:hint="cs"/>
                <w:b/>
                <w:bCs/>
                <w:sz w:val="24"/>
                <w:szCs w:val="24"/>
                <w:rtl/>
              </w:rPr>
              <w:t>3</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תכשיטים תיקים שעונים ואביזרי אופנה</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center"/>
              <w:rPr>
                <w:b/>
                <w:bCs/>
                <w:sz w:val="24"/>
                <w:szCs w:val="24"/>
                <w:rtl/>
              </w:rPr>
            </w:pPr>
            <w:r w:rsidRPr="00DD07C6">
              <w:rPr>
                <w:rFonts w:hint="cs"/>
                <w:b/>
                <w:bCs/>
                <w:sz w:val="24"/>
                <w:szCs w:val="24"/>
                <w:rtl/>
              </w:rPr>
              <w:t>1</w:t>
            </w:r>
            <w:r w:rsidR="009524F6" w:rsidRPr="00DD07C6">
              <w:rPr>
                <w:rFonts w:hint="cs"/>
                <w:b/>
                <w:bCs/>
                <w:sz w:val="24"/>
                <w:szCs w:val="24"/>
                <w:rtl/>
              </w:rPr>
              <w:t>4</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חוגים וקורסים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9524F6" w:rsidP="009524F6">
            <w:pPr>
              <w:jc w:val="left"/>
              <w:rPr>
                <w:b/>
                <w:bCs/>
                <w:sz w:val="24"/>
                <w:szCs w:val="24"/>
                <w:rtl/>
              </w:rPr>
            </w:pPr>
            <w:r w:rsidRPr="00DD07C6">
              <w:rPr>
                <w:rFonts w:hint="cs"/>
                <w:b/>
                <w:bCs/>
                <w:sz w:val="24"/>
                <w:szCs w:val="24"/>
                <w:rtl/>
              </w:rPr>
              <w:t xml:space="preserve">      15       </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שרותי קוסמטיקה ואסתטיקה</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tl/>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left"/>
              <w:rPr>
                <w:b/>
                <w:bCs/>
                <w:sz w:val="24"/>
                <w:szCs w:val="24"/>
                <w:rtl/>
              </w:rPr>
            </w:pPr>
            <w:r w:rsidRPr="00DD07C6">
              <w:rPr>
                <w:rFonts w:hint="cs"/>
                <w:b/>
                <w:bCs/>
                <w:sz w:val="24"/>
                <w:szCs w:val="24"/>
                <w:rtl/>
              </w:rPr>
              <w:t xml:space="preserve">      1</w:t>
            </w:r>
            <w:r w:rsidR="009524F6" w:rsidRPr="00DD07C6">
              <w:rPr>
                <w:rFonts w:hint="cs"/>
                <w:b/>
                <w:bCs/>
                <w:sz w:val="24"/>
                <w:szCs w:val="24"/>
                <w:rtl/>
              </w:rPr>
              <w:t>6</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Pr>
            </w:pPr>
            <w:r w:rsidRPr="00DD07C6">
              <w:rPr>
                <w:rFonts w:hint="cs"/>
                <w:sz w:val="24"/>
                <w:szCs w:val="24"/>
                <w:rtl/>
              </w:rPr>
              <w:t>בריאות וקופות חולים</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Pr>
            </w:pPr>
          </w:p>
        </w:tc>
      </w:tr>
      <w:tr w:rsidR="0080534A" w:rsidRPr="00DD07C6" w:rsidTr="00B450EE">
        <w:tc>
          <w:tcPr>
            <w:tcW w:w="1034" w:type="dxa"/>
            <w:tcBorders>
              <w:top w:val="single" w:sz="4" w:space="0" w:color="auto"/>
              <w:left w:val="single" w:sz="4" w:space="0" w:color="auto"/>
              <w:bottom w:val="single" w:sz="4" w:space="0" w:color="auto"/>
              <w:right w:val="single" w:sz="4" w:space="0" w:color="auto"/>
            </w:tcBorders>
          </w:tcPr>
          <w:p w:rsidR="0080534A" w:rsidRPr="00DD07C6" w:rsidRDefault="0080534A" w:rsidP="009524F6">
            <w:pPr>
              <w:jc w:val="left"/>
              <w:rPr>
                <w:b/>
                <w:bCs/>
                <w:sz w:val="24"/>
                <w:szCs w:val="24"/>
                <w:rtl/>
              </w:rPr>
            </w:pPr>
            <w:r w:rsidRPr="00DD07C6">
              <w:rPr>
                <w:rFonts w:hint="cs"/>
                <w:sz w:val="24"/>
                <w:szCs w:val="24"/>
                <w:rtl/>
              </w:rPr>
              <w:t xml:space="preserve">      </w:t>
            </w:r>
            <w:r w:rsidRPr="00DD07C6">
              <w:rPr>
                <w:rFonts w:hint="cs"/>
                <w:b/>
                <w:bCs/>
                <w:sz w:val="24"/>
                <w:szCs w:val="24"/>
                <w:rtl/>
              </w:rPr>
              <w:t>1</w:t>
            </w:r>
            <w:r w:rsidR="009524F6" w:rsidRPr="00DD07C6">
              <w:rPr>
                <w:rFonts w:hint="cs"/>
                <w:b/>
                <w:bCs/>
                <w:sz w:val="24"/>
                <w:szCs w:val="24"/>
                <w:rtl/>
              </w:rPr>
              <w:t>7</w:t>
            </w:r>
          </w:p>
        </w:tc>
        <w:tc>
          <w:tcPr>
            <w:tcW w:w="342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בנקאות וכרטיסי אשראי</w:t>
            </w:r>
          </w:p>
        </w:tc>
        <w:tc>
          <w:tcPr>
            <w:tcW w:w="3060" w:type="dxa"/>
            <w:tcBorders>
              <w:top w:val="single" w:sz="4" w:space="0" w:color="auto"/>
              <w:left w:val="single" w:sz="4" w:space="0" w:color="auto"/>
              <w:bottom w:val="single" w:sz="4" w:space="0" w:color="auto"/>
              <w:right w:val="single" w:sz="4" w:space="0" w:color="auto"/>
            </w:tcBorders>
          </w:tcPr>
          <w:p w:rsidR="0080534A" w:rsidRPr="00DD07C6" w:rsidRDefault="0080534A" w:rsidP="00B450EE">
            <w:pPr>
              <w:jc w:val="left"/>
              <w:rPr>
                <w:sz w:val="24"/>
                <w:szCs w:val="24"/>
                <w:rtl/>
              </w:rPr>
            </w:pPr>
            <w:r w:rsidRPr="00DD07C6">
              <w:rPr>
                <w:rFonts w:hint="cs"/>
                <w:sz w:val="24"/>
                <w:szCs w:val="24"/>
                <w:rtl/>
              </w:rPr>
              <w:t>2%</w:t>
            </w:r>
          </w:p>
          <w:p w:rsidR="0080534A" w:rsidRPr="00DD07C6" w:rsidRDefault="0080534A" w:rsidP="00B450EE">
            <w:pPr>
              <w:jc w:val="left"/>
              <w:rPr>
                <w:sz w:val="24"/>
                <w:szCs w:val="24"/>
                <w:rtl/>
              </w:rPr>
            </w:pPr>
          </w:p>
        </w:tc>
      </w:tr>
      <w:tr w:rsidR="007E7414" w:rsidRPr="00DD07C6" w:rsidTr="00B450EE">
        <w:tc>
          <w:tcPr>
            <w:tcW w:w="1034" w:type="dxa"/>
            <w:tcBorders>
              <w:top w:val="single" w:sz="4" w:space="0" w:color="auto"/>
              <w:left w:val="single" w:sz="4" w:space="0" w:color="auto"/>
              <w:bottom w:val="single" w:sz="4" w:space="0" w:color="auto"/>
              <w:right w:val="single" w:sz="4" w:space="0" w:color="auto"/>
            </w:tcBorders>
          </w:tcPr>
          <w:p w:rsidR="007E7414" w:rsidRPr="007B6C0E" w:rsidRDefault="007E7414" w:rsidP="007B6C0E">
            <w:pPr>
              <w:jc w:val="left"/>
              <w:rPr>
                <w:rFonts w:asciiTheme="majorBidi" w:hAnsiTheme="majorBidi" w:cstheme="majorBidi"/>
                <w:b/>
                <w:bCs/>
                <w:sz w:val="24"/>
                <w:szCs w:val="24"/>
                <w:rtl/>
              </w:rPr>
            </w:pPr>
            <w:r>
              <w:rPr>
                <w:rFonts w:hint="cs"/>
                <w:rtl/>
              </w:rPr>
              <w:t xml:space="preserve"> </w:t>
            </w:r>
            <w:r w:rsidR="007B6C0E" w:rsidRPr="007B6C0E">
              <w:rPr>
                <w:rFonts w:asciiTheme="majorBidi" w:hAnsiTheme="majorBidi" w:cstheme="majorBidi" w:hint="cs"/>
                <w:b/>
                <w:bCs/>
                <w:sz w:val="24"/>
                <w:szCs w:val="24"/>
                <w:rtl/>
              </w:rPr>
              <w:t>ש ו נ ו ת</w:t>
            </w:r>
          </w:p>
        </w:tc>
        <w:tc>
          <w:tcPr>
            <w:tcW w:w="3420" w:type="dxa"/>
            <w:tcBorders>
              <w:top w:val="single" w:sz="4" w:space="0" w:color="auto"/>
              <w:left w:val="single" w:sz="4" w:space="0" w:color="auto"/>
              <w:bottom w:val="single" w:sz="4" w:space="0" w:color="auto"/>
              <w:right w:val="single" w:sz="4" w:space="0" w:color="auto"/>
            </w:tcBorders>
          </w:tcPr>
          <w:p w:rsidR="007E7414" w:rsidRPr="007E7414" w:rsidRDefault="007E7414" w:rsidP="007E7414">
            <w:pPr>
              <w:jc w:val="left"/>
              <w:rPr>
                <w:sz w:val="24"/>
                <w:szCs w:val="24"/>
                <w:rtl/>
              </w:rPr>
            </w:pPr>
            <w:r w:rsidRPr="007E7414">
              <w:rPr>
                <w:rFonts w:hint="cs"/>
                <w:sz w:val="24"/>
                <w:szCs w:val="24"/>
                <w:rtl/>
              </w:rPr>
              <w:t xml:space="preserve">תחבורה, תאגידי מים, דוחות, קנסות, מועדוני הנחות, מועדוני כושר, בריאות, משרדי הכרויות ושידוכים, תווי קניה, זיכויים </w:t>
            </w:r>
            <w:proofErr w:type="spellStart"/>
            <w:r w:rsidRPr="007E7414">
              <w:rPr>
                <w:rFonts w:hint="cs"/>
                <w:sz w:val="24"/>
                <w:szCs w:val="24"/>
                <w:rtl/>
              </w:rPr>
              <w:t>וכו</w:t>
            </w:r>
            <w:proofErr w:type="spellEnd"/>
            <w:r w:rsidRPr="007E7414">
              <w:rPr>
                <w:rFonts w:hint="cs"/>
                <w:sz w:val="24"/>
                <w:szCs w:val="24"/>
                <w:rtl/>
              </w:rPr>
              <w:t>'....</w:t>
            </w:r>
          </w:p>
        </w:tc>
        <w:tc>
          <w:tcPr>
            <w:tcW w:w="3060" w:type="dxa"/>
            <w:tcBorders>
              <w:top w:val="single" w:sz="4" w:space="0" w:color="auto"/>
              <w:left w:val="single" w:sz="4" w:space="0" w:color="auto"/>
              <w:bottom w:val="single" w:sz="4" w:space="0" w:color="auto"/>
              <w:right w:val="single" w:sz="4" w:space="0" w:color="auto"/>
            </w:tcBorders>
          </w:tcPr>
          <w:p w:rsidR="007E7414" w:rsidRPr="007E7414" w:rsidRDefault="007E7414" w:rsidP="007E7414">
            <w:pPr>
              <w:jc w:val="left"/>
              <w:rPr>
                <w:sz w:val="24"/>
                <w:szCs w:val="24"/>
                <w:rtl/>
              </w:rPr>
            </w:pPr>
            <w:r w:rsidRPr="007E7414">
              <w:rPr>
                <w:rFonts w:hint="cs"/>
                <w:sz w:val="24"/>
                <w:szCs w:val="24"/>
                <w:rtl/>
              </w:rPr>
              <w:t>7%</w:t>
            </w:r>
          </w:p>
        </w:tc>
      </w:tr>
    </w:tbl>
    <w:p w:rsidR="0080534A" w:rsidRPr="00DD07C6" w:rsidRDefault="0080534A" w:rsidP="0080534A">
      <w:pPr>
        <w:rPr>
          <w:rtl/>
        </w:rPr>
      </w:pPr>
    </w:p>
    <w:p w:rsidR="006641A7" w:rsidRPr="00DD07C6" w:rsidRDefault="006641A7" w:rsidP="00C9204A">
      <w:pPr>
        <w:rPr>
          <w:rtl/>
        </w:rPr>
      </w:pPr>
    </w:p>
    <w:p w:rsidR="00D51211" w:rsidRPr="00DD07C6" w:rsidRDefault="00D51211" w:rsidP="00C9204A">
      <w:pPr>
        <w:rPr>
          <w:rtl/>
        </w:rPr>
      </w:pPr>
    </w:p>
    <w:p w:rsidR="00D51211" w:rsidRDefault="00D51211" w:rsidP="00C9204A">
      <w:pPr>
        <w:rPr>
          <w:rtl/>
        </w:rPr>
      </w:pPr>
    </w:p>
    <w:p w:rsidR="00D51211" w:rsidRDefault="00D51211" w:rsidP="00C9204A">
      <w:pPr>
        <w:rPr>
          <w:rtl/>
        </w:rPr>
      </w:pPr>
    </w:p>
    <w:p w:rsidR="000511FF" w:rsidRPr="00DD07C6" w:rsidRDefault="000511FF" w:rsidP="000511FF">
      <w:pPr>
        <w:rPr>
          <w:b/>
          <w:bCs/>
          <w:sz w:val="28"/>
          <w:szCs w:val="28"/>
          <w:u w:val="single"/>
          <w:rtl/>
        </w:rPr>
      </w:pPr>
      <w:r w:rsidRPr="00DD07C6">
        <w:rPr>
          <w:rFonts w:hint="cs"/>
          <w:b/>
          <w:bCs/>
          <w:sz w:val="28"/>
          <w:szCs w:val="28"/>
          <w:u w:val="single"/>
          <w:rtl/>
        </w:rPr>
        <w:t>מוצרי חשמל (כ–13%)</w:t>
      </w:r>
    </w:p>
    <w:p w:rsidR="000511FF" w:rsidRPr="00DD07C6" w:rsidRDefault="000511FF" w:rsidP="002D7C50">
      <w:pPr>
        <w:jc w:val="both"/>
        <w:rPr>
          <w:sz w:val="28"/>
          <w:szCs w:val="28"/>
          <w:rtl/>
        </w:rPr>
      </w:pPr>
      <w:r w:rsidRPr="00DD07C6">
        <w:rPr>
          <w:rFonts w:hint="cs"/>
          <w:sz w:val="28"/>
          <w:szCs w:val="28"/>
          <w:rtl/>
        </w:rPr>
        <w:t>תחום מוצרי החשמל עלה השנה לראש מצעד התלונות</w:t>
      </w:r>
      <w:r w:rsidR="002D7C50">
        <w:rPr>
          <w:rFonts w:hint="cs"/>
          <w:sz w:val="28"/>
          <w:szCs w:val="28"/>
          <w:rtl/>
        </w:rPr>
        <w:t>,</w:t>
      </w:r>
      <w:r w:rsidRPr="00DD07C6">
        <w:rPr>
          <w:rFonts w:hint="cs"/>
          <w:sz w:val="28"/>
          <w:szCs w:val="28"/>
          <w:rtl/>
        </w:rPr>
        <w:t xml:space="preserve"> בתחום זה הכוונה לתלונות </w:t>
      </w:r>
      <w:r w:rsidR="002D7C50">
        <w:rPr>
          <w:rFonts w:hint="cs"/>
          <w:sz w:val="28"/>
          <w:szCs w:val="28"/>
          <w:rtl/>
        </w:rPr>
        <w:t>ע</w:t>
      </w:r>
      <w:r w:rsidRPr="00DD07C6">
        <w:rPr>
          <w:rFonts w:hint="cs"/>
          <w:sz w:val="28"/>
          <w:szCs w:val="28"/>
          <w:rtl/>
        </w:rPr>
        <w:t>ל מוצרי חשמל כגון: מקררים, מכונות כביסה, טלוויזיה, תנורי אפיה, ושאר מוצרי החשמל הביתיים.</w:t>
      </w:r>
    </w:p>
    <w:p w:rsidR="000511FF" w:rsidRPr="00DD07C6" w:rsidRDefault="000511FF" w:rsidP="000511FF">
      <w:pPr>
        <w:jc w:val="both"/>
        <w:rPr>
          <w:sz w:val="28"/>
          <w:szCs w:val="28"/>
          <w:rtl/>
        </w:rPr>
      </w:pPr>
      <w:r w:rsidRPr="00DD07C6">
        <w:rPr>
          <w:rFonts w:hint="cs"/>
          <w:sz w:val="28"/>
          <w:szCs w:val="28"/>
          <w:rtl/>
        </w:rPr>
        <w:t xml:space="preserve">התלונות מתייחסות בעיקר לאי אספקה במועד, פגמים שונים במוצרים,  תקלות חוזרות ונשנות, אחריות לא מספקת,  אי גילוי נאות של תכונות המוצר, שירות גרוע ואיכות חומרים ירודה, אי עמידה בזמני תיקוני המוצרים, מחלוקות בעניין ביטולי העסקאות בהתאם לתקנות ביטולי עסקות </w:t>
      </w:r>
      <w:proofErr w:type="spellStart"/>
      <w:r w:rsidRPr="00DD07C6">
        <w:rPr>
          <w:rFonts w:hint="cs"/>
          <w:sz w:val="28"/>
          <w:szCs w:val="28"/>
          <w:rtl/>
        </w:rPr>
        <w:t>וכיוצ"ב</w:t>
      </w:r>
      <w:proofErr w:type="spellEnd"/>
      <w:r w:rsidRPr="00DD07C6">
        <w:rPr>
          <w:rFonts w:hint="cs"/>
          <w:sz w:val="28"/>
          <w:szCs w:val="28"/>
          <w:rtl/>
        </w:rPr>
        <w:t>.</w:t>
      </w:r>
    </w:p>
    <w:p w:rsidR="00D51211" w:rsidRPr="00DD07C6" w:rsidRDefault="00D51211" w:rsidP="00C9204A">
      <w:pPr>
        <w:rPr>
          <w:sz w:val="28"/>
          <w:szCs w:val="28"/>
          <w:rtl/>
        </w:rPr>
      </w:pPr>
    </w:p>
    <w:p w:rsidR="000511FF" w:rsidRPr="00DD07C6" w:rsidRDefault="000511FF" w:rsidP="00C9204A">
      <w:pPr>
        <w:rPr>
          <w:sz w:val="28"/>
          <w:szCs w:val="28"/>
        </w:rPr>
      </w:pPr>
    </w:p>
    <w:p w:rsidR="00D51211" w:rsidRPr="00DD07C6" w:rsidRDefault="00D51211" w:rsidP="00D51211">
      <w:pPr>
        <w:rPr>
          <w:b/>
          <w:bCs/>
          <w:sz w:val="28"/>
          <w:szCs w:val="28"/>
          <w:u w:val="single"/>
          <w:rtl/>
        </w:rPr>
      </w:pPr>
      <w:r w:rsidRPr="00DD07C6">
        <w:rPr>
          <w:rFonts w:hint="cs"/>
          <w:b/>
          <w:bCs/>
          <w:sz w:val="28"/>
          <w:szCs w:val="28"/>
          <w:u w:val="single"/>
          <w:rtl/>
        </w:rPr>
        <w:t>חברות תקשורת (כ–12%)</w:t>
      </w:r>
    </w:p>
    <w:p w:rsidR="00D51211" w:rsidRPr="00DD07C6" w:rsidRDefault="00D51211" w:rsidP="00D51211">
      <w:pPr>
        <w:jc w:val="both"/>
        <w:rPr>
          <w:sz w:val="28"/>
          <w:szCs w:val="28"/>
          <w:rtl/>
        </w:rPr>
      </w:pPr>
      <w:r w:rsidRPr="00DD07C6">
        <w:rPr>
          <w:rFonts w:hint="cs"/>
          <w:sz w:val="28"/>
          <w:szCs w:val="28"/>
          <w:rtl/>
        </w:rPr>
        <w:t xml:space="preserve">הכוונה לחברות כבלים </w:t>
      </w:r>
      <w:proofErr w:type="spellStart"/>
      <w:r w:rsidRPr="00DD07C6">
        <w:rPr>
          <w:rFonts w:hint="cs"/>
          <w:sz w:val="28"/>
          <w:szCs w:val="28"/>
          <w:rtl/>
        </w:rPr>
        <w:t>ולווין</w:t>
      </w:r>
      <w:proofErr w:type="spellEnd"/>
      <w:r w:rsidRPr="00DD07C6">
        <w:rPr>
          <w:rFonts w:hint="cs"/>
          <w:sz w:val="28"/>
          <w:szCs w:val="28"/>
          <w:rtl/>
        </w:rPr>
        <w:t>, חברות סלולריות ואינטרנט</w:t>
      </w:r>
    </w:p>
    <w:p w:rsidR="00D51211" w:rsidRPr="00DD07C6" w:rsidRDefault="00D51211" w:rsidP="00D51211">
      <w:pPr>
        <w:jc w:val="both"/>
        <w:rPr>
          <w:sz w:val="28"/>
          <w:szCs w:val="28"/>
          <w:rtl/>
        </w:rPr>
      </w:pPr>
      <w:r w:rsidRPr="00DD07C6">
        <w:rPr>
          <w:rFonts w:hint="cs"/>
          <w:sz w:val="28"/>
          <w:szCs w:val="28"/>
          <w:rtl/>
        </w:rPr>
        <w:t>תחום התקשורת ביחד עם ענפי החשמל והרהיטים מוביל  "את מצעד" התלונות בשנים האחרונות</w:t>
      </w:r>
      <w:r w:rsidR="002D7C50">
        <w:rPr>
          <w:rFonts w:hint="cs"/>
          <w:sz w:val="28"/>
          <w:szCs w:val="28"/>
          <w:rtl/>
        </w:rPr>
        <w:t>,</w:t>
      </w:r>
      <w:r w:rsidRPr="00DD07C6">
        <w:rPr>
          <w:rFonts w:hint="cs"/>
          <w:sz w:val="28"/>
          <w:szCs w:val="28"/>
          <w:rtl/>
        </w:rPr>
        <w:t xml:space="preserve"> עיקר התלונות מתייחסות להנחות שונות אשר הובטחו לצרכנים ולא </w:t>
      </w:r>
      <w:proofErr w:type="spellStart"/>
      <w:r w:rsidRPr="00DD07C6">
        <w:rPr>
          <w:rFonts w:hint="cs"/>
          <w:sz w:val="28"/>
          <w:szCs w:val="28"/>
          <w:rtl/>
        </w:rPr>
        <w:t>קויימו</w:t>
      </w:r>
      <w:proofErr w:type="spellEnd"/>
      <w:r w:rsidRPr="00DD07C6">
        <w:rPr>
          <w:rFonts w:hint="cs"/>
          <w:sz w:val="28"/>
          <w:szCs w:val="28"/>
          <w:rtl/>
        </w:rPr>
        <w:t xml:space="preserve"> במלואם,  הוספת שירותים ותשלומים ללא הסכמת הצרכן, אי מתן חוזים מפורטים, זמני המתנה ממושכים למענה טלפוני, אי הגעת טכנאים בזמן, תלונות על חיובים מופרזים בארץ ובחו"ל, </w:t>
      </w:r>
    </w:p>
    <w:p w:rsidR="00D51211" w:rsidRPr="00DD07C6" w:rsidRDefault="00D51211" w:rsidP="00D51211">
      <w:pPr>
        <w:jc w:val="both"/>
        <w:rPr>
          <w:sz w:val="28"/>
          <w:szCs w:val="28"/>
          <w:rtl/>
        </w:rPr>
      </w:pPr>
      <w:r w:rsidRPr="00DD07C6">
        <w:rPr>
          <w:rFonts w:hint="cs"/>
          <w:sz w:val="28"/>
          <w:szCs w:val="28"/>
          <w:rtl/>
        </w:rPr>
        <w:t>מכשירים מקולקלים ועוד...</w:t>
      </w:r>
    </w:p>
    <w:p w:rsidR="00D51211" w:rsidRPr="00DD07C6" w:rsidRDefault="00D51211" w:rsidP="00D51211">
      <w:pPr>
        <w:jc w:val="both"/>
        <w:rPr>
          <w:sz w:val="28"/>
          <w:szCs w:val="28"/>
          <w:rtl/>
        </w:rPr>
      </w:pPr>
    </w:p>
    <w:p w:rsidR="000511FF" w:rsidRPr="00DD07C6" w:rsidRDefault="000511FF" w:rsidP="00D51211">
      <w:pPr>
        <w:jc w:val="both"/>
        <w:rPr>
          <w:sz w:val="28"/>
          <w:szCs w:val="28"/>
          <w:rtl/>
        </w:rPr>
      </w:pPr>
    </w:p>
    <w:p w:rsidR="00D51211" w:rsidRPr="00DD07C6" w:rsidRDefault="00D51211" w:rsidP="00D51211">
      <w:pPr>
        <w:rPr>
          <w:b/>
          <w:bCs/>
          <w:sz w:val="28"/>
          <w:szCs w:val="28"/>
          <w:u w:val="single"/>
          <w:rtl/>
        </w:rPr>
      </w:pPr>
      <w:r w:rsidRPr="00DD07C6">
        <w:rPr>
          <w:rFonts w:hint="cs"/>
          <w:b/>
          <w:bCs/>
          <w:sz w:val="28"/>
          <w:szCs w:val="28"/>
          <w:u w:val="single"/>
          <w:rtl/>
        </w:rPr>
        <w:t>רהיטים (כ–12%)</w:t>
      </w:r>
    </w:p>
    <w:p w:rsidR="00D51211" w:rsidRPr="00DD07C6" w:rsidRDefault="00D51211" w:rsidP="002D7C50">
      <w:pPr>
        <w:jc w:val="both"/>
        <w:rPr>
          <w:sz w:val="28"/>
          <w:szCs w:val="28"/>
          <w:rtl/>
        </w:rPr>
      </w:pPr>
      <w:r w:rsidRPr="00DD07C6">
        <w:rPr>
          <w:rFonts w:hint="cs"/>
          <w:sz w:val="28"/>
          <w:szCs w:val="28"/>
          <w:rtl/>
        </w:rPr>
        <w:t xml:space="preserve">גם תחום הרהיטים </w:t>
      </w:r>
      <w:r w:rsidR="002D7C50">
        <w:rPr>
          <w:rFonts w:hint="cs"/>
          <w:sz w:val="28"/>
          <w:szCs w:val="28"/>
          <w:rtl/>
        </w:rPr>
        <w:t>מקפיד כאמור לשמור על מקום גבוה "במצעד" התלונות השנתי</w:t>
      </w:r>
      <w:r w:rsidRPr="00DD07C6">
        <w:rPr>
          <w:rFonts w:hint="cs"/>
          <w:sz w:val="28"/>
          <w:szCs w:val="28"/>
          <w:rtl/>
        </w:rPr>
        <w:t xml:space="preserve">.  התלונות הן בעיקר על מוצרים פגומים, אי אספקה במועד, אי התאמה בין ההזמנה לבין מה שסופק בפועל, חנויות שהפסיקו לפעול, אי קיום תקנות ביטול עסקה, דרישה לקנס גבוה  ממה שהחוק מתיר בעת ביטול עסקה, מחלוקת בשאלת "ההזמנה המיוחדת", מחלוקת - בעניין דמי ההובלה </w:t>
      </w:r>
      <w:proofErr w:type="spellStart"/>
      <w:r w:rsidRPr="00DD07C6">
        <w:rPr>
          <w:rFonts w:hint="cs"/>
          <w:sz w:val="28"/>
          <w:szCs w:val="28"/>
          <w:rtl/>
        </w:rPr>
        <w:t>וכו</w:t>
      </w:r>
      <w:proofErr w:type="spellEnd"/>
      <w:r w:rsidRPr="00DD07C6">
        <w:rPr>
          <w:rFonts w:hint="cs"/>
          <w:sz w:val="28"/>
          <w:szCs w:val="28"/>
          <w:rtl/>
        </w:rPr>
        <w:t>'.</w:t>
      </w:r>
    </w:p>
    <w:p w:rsidR="00D51211" w:rsidRDefault="00D51211" w:rsidP="00D51211">
      <w:pPr>
        <w:jc w:val="both"/>
        <w:rPr>
          <w:sz w:val="28"/>
          <w:szCs w:val="28"/>
          <w:rtl/>
        </w:rPr>
      </w:pPr>
    </w:p>
    <w:p w:rsidR="00B12621" w:rsidRPr="00DD07C6" w:rsidRDefault="00B12621" w:rsidP="00D51211">
      <w:pPr>
        <w:jc w:val="both"/>
        <w:rPr>
          <w:sz w:val="28"/>
          <w:szCs w:val="28"/>
          <w:rtl/>
        </w:rPr>
      </w:pPr>
    </w:p>
    <w:p w:rsidR="000511FF" w:rsidRPr="00DD07C6" w:rsidRDefault="000511FF" w:rsidP="000511FF">
      <w:pPr>
        <w:rPr>
          <w:b/>
          <w:bCs/>
          <w:sz w:val="28"/>
          <w:szCs w:val="28"/>
          <w:u w:val="single"/>
          <w:rtl/>
        </w:rPr>
      </w:pPr>
      <w:r w:rsidRPr="00DD07C6">
        <w:rPr>
          <w:rFonts w:hint="cs"/>
          <w:b/>
          <w:bCs/>
          <w:sz w:val="28"/>
          <w:szCs w:val="28"/>
          <w:u w:val="single"/>
          <w:rtl/>
        </w:rPr>
        <w:t>בעלי מלאכה שונים ונותני שירותים (כ-9%)</w:t>
      </w:r>
    </w:p>
    <w:p w:rsidR="000511FF" w:rsidRPr="00DD07C6" w:rsidRDefault="000511FF" w:rsidP="000511FF">
      <w:pPr>
        <w:jc w:val="both"/>
        <w:rPr>
          <w:sz w:val="28"/>
          <w:szCs w:val="28"/>
          <w:rtl/>
        </w:rPr>
      </w:pPr>
      <w:r w:rsidRPr="00DD07C6">
        <w:rPr>
          <w:rFonts w:hint="cs"/>
          <w:sz w:val="28"/>
          <w:szCs w:val="28"/>
          <w:rtl/>
        </w:rPr>
        <w:t xml:space="preserve">תלונות אלו הינן כנגד בעלי מקצועות כגון: חשמלאים, אינסטלטורים, שיפוצניקים ובעלי מלאכה אחרים אשר מבצעים עבודות </w:t>
      </w:r>
      <w:r w:rsidR="002D7C50">
        <w:rPr>
          <w:rFonts w:hint="cs"/>
          <w:sz w:val="28"/>
          <w:szCs w:val="28"/>
          <w:rtl/>
        </w:rPr>
        <w:t xml:space="preserve">לרוב </w:t>
      </w:r>
      <w:r w:rsidRPr="00DD07C6">
        <w:rPr>
          <w:rFonts w:hint="cs"/>
          <w:sz w:val="28"/>
          <w:szCs w:val="28"/>
          <w:rtl/>
        </w:rPr>
        <w:t>בביתם של הצרכנים, והמחלוקות   מתעוררות בשאלה של המחיר הסופי, איכות העבודה והאחריות בגין העבודה שבוצעה.</w:t>
      </w:r>
    </w:p>
    <w:p w:rsidR="000511FF" w:rsidRPr="00DD07C6" w:rsidRDefault="000511FF" w:rsidP="000511FF">
      <w:pPr>
        <w:jc w:val="both"/>
        <w:rPr>
          <w:sz w:val="28"/>
          <w:szCs w:val="28"/>
          <w:rtl/>
        </w:rPr>
      </w:pPr>
    </w:p>
    <w:p w:rsidR="000511FF" w:rsidRPr="00DD07C6" w:rsidRDefault="000511FF" w:rsidP="000511FF">
      <w:pPr>
        <w:jc w:val="both"/>
        <w:rPr>
          <w:sz w:val="28"/>
          <w:szCs w:val="28"/>
          <w:rtl/>
        </w:rPr>
      </w:pPr>
      <w:r w:rsidRPr="00DD07C6">
        <w:rPr>
          <w:rFonts w:hint="cs"/>
          <w:sz w:val="28"/>
          <w:szCs w:val="28"/>
          <w:rtl/>
        </w:rPr>
        <w:t>כמו כן בדרך כלל אין חוזה מסודר בין הצדדים, ולכן המחלוקות הינן על הבטחות והסכמים אשר ברוב המקרים נאמרו רק בעל פה, איחורים בסיום העבודה, דרישות לתוספת מחיר תוך כדי עבודה בניגוד לסיכום ועוד.</w:t>
      </w:r>
    </w:p>
    <w:p w:rsidR="000511FF" w:rsidRPr="00DD07C6" w:rsidRDefault="000511FF" w:rsidP="000511FF">
      <w:pPr>
        <w:jc w:val="both"/>
        <w:rPr>
          <w:sz w:val="28"/>
          <w:szCs w:val="28"/>
          <w:rtl/>
        </w:rPr>
      </w:pPr>
    </w:p>
    <w:p w:rsidR="00D51211" w:rsidRPr="00DD07C6" w:rsidRDefault="00D51211" w:rsidP="00D51211">
      <w:pPr>
        <w:jc w:val="both"/>
        <w:rPr>
          <w:sz w:val="28"/>
          <w:szCs w:val="28"/>
          <w:rtl/>
        </w:rPr>
      </w:pPr>
      <w:r w:rsidRPr="00DD07C6">
        <w:rPr>
          <w:rFonts w:hint="cs"/>
          <w:sz w:val="28"/>
          <w:szCs w:val="28"/>
          <w:rtl/>
        </w:rPr>
        <w:t xml:space="preserve">  </w:t>
      </w:r>
    </w:p>
    <w:p w:rsidR="00D51211" w:rsidRPr="00DD07C6" w:rsidRDefault="000E67BE" w:rsidP="000E67BE">
      <w:pPr>
        <w:rPr>
          <w:b/>
          <w:bCs/>
          <w:sz w:val="28"/>
          <w:szCs w:val="28"/>
          <w:u w:val="single"/>
          <w:rtl/>
        </w:rPr>
      </w:pPr>
      <w:r w:rsidRPr="00DD07C6">
        <w:rPr>
          <w:rFonts w:hint="cs"/>
          <w:b/>
          <w:bCs/>
          <w:sz w:val="28"/>
          <w:szCs w:val="28"/>
          <w:u w:val="single"/>
          <w:rtl/>
        </w:rPr>
        <w:t>ביגוד</w:t>
      </w:r>
      <w:r w:rsidR="00D51211" w:rsidRPr="00DD07C6">
        <w:rPr>
          <w:rFonts w:hint="cs"/>
          <w:b/>
          <w:bCs/>
          <w:sz w:val="28"/>
          <w:szCs w:val="28"/>
          <w:u w:val="single"/>
          <w:rtl/>
        </w:rPr>
        <w:t xml:space="preserve"> והנעלה (כ-</w:t>
      </w:r>
      <w:r w:rsidRPr="00DD07C6">
        <w:rPr>
          <w:rFonts w:hint="cs"/>
          <w:b/>
          <w:bCs/>
          <w:sz w:val="28"/>
          <w:szCs w:val="28"/>
          <w:u w:val="single"/>
          <w:rtl/>
        </w:rPr>
        <w:t>8</w:t>
      </w:r>
      <w:r w:rsidR="00D51211" w:rsidRPr="00DD07C6">
        <w:rPr>
          <w:rFonts w:hint="cs"/>
          <w:b/>
          <w:bCs/>
          <w:sz w:val="28"/>
          <w:szCs w:val="28"/>
          <w:u w:val="single"/>
          <w:rtl/>
        </w:rPr>
        <w:t>% )</w:t>
      </w:r>
    </w:p>
    <w:p w:rsidR="00D51211" w:rsidRPr="00DD07C6" w:rsidRDefault="00D51211" w:rsidP="002D7C50">
      <w:pPr>
        <w:jc w:val="both"/>
        <w:rPr>
          <w:sz w:val="28"/>
          <w:szCs w:val="28"/>
          <w:rtl/>
        </w:rPr>
      </w:pPr>
      <w:r w:rsidRPr="00DD07C6">
        <w:rPr>
          <w:rFonts w:hint="cs"/>
          <w:sz w:val="28"/>
          <w:szCs w:val="28"/>
          <w:rtl/>
        </w:rPr>
        <w:t xml:space="preserve">עוד תחום בעל מיקום גבוה </w:t>
      </w:r>
      <w:r w:rsidR="000E67BE" w:rsidRPr="00DD07C6">
        <w:rPr>
          <w:rFonts w:hint="cs"/>
          <w:sz w:val="28"/>
          <w:szCs w:val="28"/>
          <w:rtl/>
        </w:rPr>
        <w:t xml:space="preserve">יחסית </w:t>
      </w:r>
      <w:r w:rsidR="002D7C50">
        <w:rPr>
          <w:rFonts w:hint="cs"/>
          <w:sz w:val="28"/>
          <w:szCs w:val="28"/>
          <w:rtl/>
        </w:rPr>
        <w:t>"</w:t>
      </w:r>
      <w:r w:rsidRPr="00DD07C6">
        <w:rPr>
          <w:rFonts w:hint="cs"/>
          <w:sz w:val="28"/>
          <w:szCs w:val="28"/>
          <w:rtl/>
        </w:rPr>
        <w:t>במצעד</w:t>
      </w:r>
      <w:r w:rsidR="002D7C50">
        <w:rPr>
          <w:rFonts w:hint="cs"/>
          <w:sz w:val="28"/>
          <w:szCs w:val="28"/>
          <w:rtl/>
        </w:rPr>
        <w:t>"</w:t>
      </w:r>
      <w:r w:rsidRPr="00DD07C6">
        <w:rPr>
          <w:rFonts w:hint="cs"/>
          <w:sz w:val="28"/>
          <w:szCs w:val="28"/>
          <w:rtl/>
        </w:rPr>
        <w:t xml:space="preserve"> התלונות. התלונות נסובו</w:t>
      </w:r>
      <w:r w:rsidR="006C6C34" w:rsidRPr="00DD07C6">
        <w:rPr>
          <w:rFonts w:hint="cs"/>
          <w:sz w:val="28"/>
          <w:szCs w:val="28"/>
          <w:rtl/>
        </w:rPr>
        <w:t>ת</w:t>
      </w:r>
      <w:r w:rsidRPr="00DD07C6">
        <w:rPr>
          <w:rFonts w:hint="cs"/>
          <w:sz w:val="28"/>
          <w:szCs w:val="28"/>
          <w:rtl/>
        </w:rPr>
        <w:t xml:space="preserve"> בעיקר על מוצרים בעלי פגמים שלא תמיד מתגלים בשעת הקנייה, אי קיום התקנות המאפשרות החזרת בגדים ונעליים תוך יומיים מיום הרכישה, ומחלוקת בשאלת הפרשנות של תקנות אלו, פרסומים לא </w:t>
      </w:r>
      <w:proofErr w:type="spellStart"/>
      <w:r w:rsidRPr="00DD07C6">
        <w:rPr>
          <w:rFonts w:hint="cs"/>
          <w:sz w:val="28"/>
          <w:szCs w:val="28"/>
          <w:rtl/>
        </w:rPr>
        <w:t>מדוייקים</w:t>
      </w:r>
      <w:proofErr w:type="spellEnd"/>
      <w:r w:rsidRPr="00DD07C6">
        <w:rPr>
          <w:rFonts w:hint="cs"/>
          <w:sz w:val="28"/>
          <w:szCs w:val="28"/>
          <w:rtl/>
        </w:rPr>
        <w:t xml:space="preserve"> ומטעים של מבצעים</w:t>
      </w:r>
      <w:r w:rsidR="000E5BC2" w:rsidRPr="00DD07C6">
        <w:rPr>
          <w:rFonts w:hint="cs"/>
          <w:sz w:val="28"/>
          <w:szCs w:val="28"/>
          <w:rtl/>
        </w:rPr>
        <w:t>,</w:t>
      </w:r>
      <w:r w:rsidRPr="00DD07C6">
        <w:rPr>
          <w:rFonts w:hint="cs"/>
          <w:sz w:val="28"/>
          <w:szCs w:val="28"/>
          <w:rtl/>
        </w:rPr>
        <w:t xml:space="preserve"> </w:t>
      </w:r>
      <w:r w:rsidR="000E67BE" w:rsidRPr="00DD07C6">
        <w:rPr>
          <w:rFonts w:hint="cs"/>
          <w:sz w:val="28"/>
          <w:szCs w:val="28"/>
          <w:rtl/>
        </w:rPr>
        <w:t>אי</w:t>
      </w:r>
      <w:r w:rsidR="000E5BC2" w:rsidRPr="00DD07C6">
        <w:rPr>
          <w:rFonts w:hint="cs"/>
          <w:sz w:val="28"/>
          <w:szCs w:val="28"/>
          <w:rtl/>
        </w:rPr>
        <w:t>כ</w:t>
      </w:r>
      <w:r w:rsidR="000E67BE" w:rsidRPr="00DD07C6">
        <w:rPr>
          <w:rFonts w:hint="cs"/>
          <w:sz w:val="28"/>
          <w:szCs w:val="28"/>
          <w:rtl/>
        </w:rPr>
        <w:t xml:space="preserve">ות ירודה של המוצרים </w:t>
      </w:r>
      <w:proofErr w:type="spellStart"/>
      <w:r w:rsidR="000E67BE" w:rsidRPr="00DD07C6">
        <w:rPr>
          <w:rFonts w:hint="cs"/>
          <w:sz w:val="28"/>
          <w:szCs w:val="28"/>
          <w:rtl/>
        </w:rPr>
        <w:t>וכיוצ"ב</w:t>
      </w:r>
      <w:proofErr w:type="spellEnd"/>
      <w:r w:rsidR="000E67BE" w:rsidRPr="00DD07C6">
        <w:rPr>
          <w:rFonts w:hint="cs"/>
          <w:sz w:val="28"/>
          <w:szCs w:val="28"/>
          <w:rtl/>
        </w:rPr>
        <w:t>.</w:t>
      </w:r>
    </w:p>
    <w:p w:rsidR="000511FF" w:rsidRPr="00DD07C6" w:rsidRDefault="000511FF" w:rsidP="00D51211">
      <w:pPr>
        <w:jc w:val="both"/>
        <w:rPr>
          <w:sz w:val="28"/>
          <w:szCs w:val="28"/>
          <w:rtl/>
        </w:rPr>
      </w:pPr>
    </w:p>
    <w:p w:rsidR="00FB6AB2" w:rsidRDefault="00FB6AB2" w:rsidP="00D51211">
      <w:pPr>
        <w:rPr>
          <w:b/>
          <w:bCs/>
          <w:sz w:val="28"/>
          <w:szCs w:val="28"/>
          <w:u w:val="single"/>
          <w:rtl/>
        </w:rPr>
      </w:pPr>
    </w:p>
    <w:p w:rsidR="00D51211" w:rsidRPr="00DD07C6" w:rsidRDefault="00D51211" w:rsidP="00D51211">
      <w:pPr>
        <w:rPr>
          <w:b/>
          <w:bCs/>
          <w:sz w:val="28"/>
          <w:szCs w:val="28"/>
          <w:u w:val="single"/>
          <w:rtl/>
        </w:rPr>
      </w:pPr>
      <w:r w:rsidRPr="00DD07C6">
        <w:rPr>
          <w:rFonts w:hint="cs"/>
          <w:b/>
          <w:bCs/>
          <w:sz w:val="28"/>
          <w:szCs w:val="28"/>
          <w:u w:val="single"/>
          <w:rtl/>
        </w:rPr>
        <w:t>עסקאות שיווק מרחוק (כ-7%)</w:t>
      </w:r>
    </w:p>
    <w:p w:rsidR="00D51211" w:rsidRPr="00DD07C6" w:rsidRDefault="00D51211" w:rsidP="00D51211">
      <w:pPr>
        <w:jc w:val="both"/>
        <w:rPr>
          <w:sz w:val="28"/>
          <w:szCs w:val="28"/>
          <w:rtl/>
        </w:rPr>
      </w:pPr>
      <w:r w:rsidRPr="00DD07C6">
        <w:rPr>
          <w:rFonts w:hint="cs"/>
          <w:sz w:val="28"/>
          <w:szCs w:val="28"/>
          <w:rtl/>
        </w:rPr>
        <w:t xml:space="preserve">הכוונה  בעיקר לתלונות כנגד חברות העוסקות בשיווק אגרסיבי של מוצרים שונים דרך הטלפון, כאשר הפנייה הראשונית ללקוח היא  "זכית", "הגרלת", "מגיע לך" </w:t>
      </w:r>
      <w:proofErr w:type="spellStart"/>
      <w:r w:rsidRPr="00DD07C6">
        <w:rPr>
          <w:rFonts w:hint="cs"/>
          <w:sz w:val="28"/>
          <w:szCs w:val="28"/>
          <w:rtl/>
        </w:rPr>
        <w:t>וכיוצ"ב</w:t>
      </w:r>
      <w:proofErr w:type="spellEnd"/>
      <w:r w:rsidRPr="00DD07C6">
        <w:rPr>
          <w:rFonts w:hint="cs"/>
          <w:sz w:val="28"/>
          <w:szCs w:val="28"/>
          <w:rtl/>
        </w:rPr>
        <w:t xml:space="preserve">, כדי לפתות את הצרכן. בפועל מתברר לעיתים כי יש פער גדול בין "ההזמנה" כפי שהצרכן הבין לבין מה שסופק בפועל, הן בסכומי החייבים הן בסוגי המוצרים, או שמתברר כי ה"מתנה" </w:t>
      </w:r>
      <w:proofErr w:type="spellStart"/>
      <w:r w:rsidRPr="00DD07C6">
        <w:rPr>
          <w:rFonts w:hint="cs"/>
          <w:sz w:val="28"/>
          <w:szCs w:val="28"/>
          <w:rtl/>
        </w:rPr>
        <w:t>וה"זכייה</w:t>
      </w:r>
      <w:proofErr w:type="spellEnd"/>
      <w:r w:rsidRPr="00DD07C6">
        <w:rPr>
          <w:rFonts w:hint="cs"/>
          <w:sz w:val="28"/>
          <w:szCs w:val="28"/>
          <w:rtl/>
        </w:rPr>
        <w:t>" עולות ממון רב.</w:t>
      </w:r>
    </w:p>
    <w:p w:rsidR="00D51211" w:rsidRPr="00DD07C6" w:rsidRDefault="00D51211" w:rsidP="000E5BC2">
      <w:pPr>
        <w:jc w:val="both"/>
        <w:rPr>
          <w:sz w:val="28"/>
          <w:szCs w:val="28"/>
          <w:rtl/>
        </w:rPr>
      </w:pPr>
      <w:r w:rsidRPr="00DD07C6">
        <w:rPr>
          <w:rFonts w:hint="cs"/>
          <w:sz w:val="28"/>
          <w:szCs w:val="28"/>
          <w:rtl/>
        </w:rPr>
        <w:t>כמו כן תלונות רבות בתחום זה עוסקות באי קיום החוק המאפשר ביטול עסקאות אלו והתחמקויות שונות של חברות אלו מקיום חובתן לבטל את העסקאות</w:t>
      </w:r>
      <w:r w:rsidR="000E5BC2" w:rsidRPr="00DD07C6">
        <w:rPr>
          <w:rFonts w:hint="cs"/>
          <w:sz w:val="28"/>
          <w:szCs w:val="28"/>
          <w:rtl/>
        </w:rPr>
        <w:t xml:space="preserve"> כגון אלו</w:t>
      </w:r>
      <w:r w:rsidRPr="00DD07C6">
        <w:rPr>
          <w:rFonts w:hint="cs"/>
          <w:sz w:val="28"/>
          <w:szCs w:val="28"/>
          <w:rtl/>
        </w:rPr>
        <w:t>. בחודש אוגוסט 2016 חוקק חוק חדש שמאפשר לאוכלוסיות של מוגבלים, עולים חדשים ומבוגרים לבטל עסקאות אלו תוך 4 חודשים.</w:t>
      </w:r>
    </w:p>
    <w:p w:rsidR="009524F6" w:rsidRDefault="009524F6" w:rsidP="00D51211">
      <w:pPr>
        <w:jc w:val="both"/>
        <w:rPr>
          <w:sz w:val="28"/>
          <w:szCs w:val="28"/>
          <w:rtl/>
        </w:rPr>
      </w:pPr>
    </w:p>
    <w:p w:rsidR="00DD07C6" w:rsidRPr="00DD07C6" w:rsidRDefault="00DD07C6" w:rsidP="00D51211">
      <w:pPr>
        <w:jc w:val="both"/>
        <w:rPr>
          <w:sz w:val="28"/>
          <w:szCs w:val="28"/>
          <w:rtl/>
        </w:rPr>
      </w:pPr>
    </w:p>
    <w:p w:rsidR="009524F6" w:rsidRPr="00DD07C6" w:rsidRDefault="009524F6" w:rsidP="009524F6">
      <w:pPr>
        <w:jc w:val="both"/>
        <w:rPr>
          <w:b/>
          <w:bCs/>
          <w:sz w:val="28"/>
          <w:szCs w:val="28"/>
          <w:u w:val="single"/>
          <w:rtl/>
        </w:rPr>
      </w:pPr>
      <w:r w:rsidRPr="00DD07C6">
        <w:rPr>
          <w:rFonts w:hint="cs"/>
          <w:b/>
          <w:bCs/>
          <w:sz w:val="28"/>
          <w:szCs w:val="28"/>
          <w:u w:val="single"/>
          <w:rtl/>
        </w:rPr>
        <w:t>ביטוחים שונים (כ- 6%)</w:t>
      </w:r>
    </w:p>
    <w:p w:rsidR="009524F6" w:rsidRPr="00DD07C6" w:rsidRDefault="009524F6" w:rsidP="00B44009">
      <w:pPr>
        <w:jc w:val="both"/>
        <w:rPr>
          <w:sz w:val="28"/>
          <w:szCs w:val="28"/>
          <w:rtl/>
        </w:rPr>
      </w:pPr>
      <w:r w:rsidRPr="00DD07C6">
        <w:rPr>
          <w:rFonts w:hint="cs"/>
          <w:sz w:val="28"/>
          <w:szCs w:val="28"/>
          <w:rtl/>
        </w:rPr>
        <w:t xml:space="preserve">בתחום זה </w:t>
      </w:r>
      <w:proofErr w:type="spellStart"/>
      <w:r w:rsidRPr="00DD07C6">
        <w:rPr>
          <w:rFonts w:hint="cs"/>
          <w:sz w:val="28"/>
          <w:szCs w:val="28"/>
          <w:rtl/>
        </w:rPr>
        <w:t>היתה</w:t>
      </w:r>
      <w:proofErr w:type="spellEnd"/>
      <w:r w:rsidRPr="00DD07C6">
        <w:rPr>
          <w:rFonts w:hint="cs"/>
          <w:sz w:val="28"/>
          <w:szCs w:val="28"/>
          <w:rtl/>
        </w:rPr>
        <w:t xml:space="preserve"> השנה עלייה משמעותית במספרי התלונות, הכוונה הינה בעיקר לביטוחים של חברות פרטיות אשר עושות ביטוחים משלימים לביטוחים של מכשירים חשמליים שמסתיימת תקופת האחריות שלהם המוסדרת בחוק. כאשר הצרכנים באים לממש את הביטוח מתגלים קשיים בפרשנות של ההסכמים ומתגלות "אותיות קטנות" רבות</w:t>
      </w:r>
      <w:r w:rsidR="00B44009">
        <w:rPr>
          <w:rFonts w:hint="cs"/>
          <w:sz w:val="28"/>
          <w:szCs w:val="28"/>
          <w:rtl/>
        </w:rPr>
        <w:t xml:space="preserve"> </w:t>
      </w:r>
      <w:r w:rsidRPr="00DD07C6">
        <w:rPr>
          <w:rFonts w:hint="cs"/>
          <w:sz w:val="28"/>
          <w:szCs w:val="28"/>
          <w:rtl/>
        </w:rPr>
        <w:t xml:space="preserve"> שמונעות מהצרכנים קבלת ביטוח מלא</w:t>
      </w:r>
      <w:r w:rsidR="00B44009">
        <w:rPr>
          <w:rFonts w:hint="cs"/>
          <w:sz w:val="28"/>
          <w:szCs w:val="28"/>
          <w:rtl/>
        </w:rPr>
        <w:t xml:space="preserve"> כפי שסברו שיש להם בעת שעשו את הביטוח.</w:t>
      </w:r>
    </w:p>
    <w:p w:rsidR="009524F6" w:rsidRPr="00DD07C6" w:rsidRDefault="009524F6" w:rsidP="009524F6">
      <w:pPr>
        <w:jc w:val="both"/>
        <w:rPr>
          <w:sz w:val="28"/>
          <w:szCs w:val="28"/>
          <w:rtl/>
        </w:rPr>
      </w:pPr>
    </w:p>
    <w:p w:rsidR="000E5BC2" w:rsidRPr="00DD07C6" w:rsidRDefault="000E5BC2" w:rsidP="00D51211">
      <w:pPr>
        <w:jc w:val="both"/>
        <w:rPr>
          <w:sz w:val="28"/>
          <w:szCs w:val="28"/>
          <w:rtl/>
        </w:rPr>
      </w:pPr>
    </w:p>
    <w:p w:rsidR="00D51211" w:rsidRPr="00DD07C6" w:rsidRDefault="00D51211" w:rsidP="000E5BC2">
      <w:pPr>
        <w:rPr>
          <w:b/>
          <w:bCs/>
          <w:sz w:val="28"/>
          <w:szCs w:val="28"/>
          <w:u w:val="single"/>
          <w:rtl/>
        </w:rPr>
      </w:pPr>
      <w:r w:rsidRPr="00DD07C6">
        <w:rPr>
          <w:rFonts w:hint="cs"/>
          <w:b/>
          <w:bCs/>
          <w:sz w:val="28"/>
          <w:szCs w:val="28"/>
          <w:u w:val="single"/>
          <w:rtl/>
        </w:rPr>
        <w:t xml:space="preserve">תיירות </w:t>
      </w:r>
      <w:r w:rsidR="000E5BC2" w:rsidRPr="00DD07C6">
        <w:rPr>
          <w:rFonts w:hint="cs"/>
          <w:b/>
          <w:bCs/>
          <w:sz w:val="28"/>
          <w:szCs w:val="28"/>
          <w:u w:val="single"/>
          <w:rtl/>
        </w:rPr>
        <w:t>ונופש</w:t>
      </w:r>
      <w:r w:rsidRPr="00DD07C6">
        <w:rPr>
          <w:rFonts w:hint="cs"/>
          <w:b/>
          <w:bCs/>
          <w:sz w:val="28"/>
          <w:szCs w:val="28"/>
          <w:u w:val="single"/>
          <w:rtl/>
        </w:rPr>
        <w:t xml:space="preserve"> (כ-4%)</w:t>
      </w:r>
    </w:p>
    <w:p w:rsidR="00D51211" w:rsidRPr="00DD07C6" w:rsidRDefault="00D51211" w:rsidP="00D51211">
      <w:pPr>
        <w:jc w:val="both"/>
        <w:rPr>
          <w:sz w:val="28"/>
          <w:szCs w:val="28"/>
          <w:rtl/>
        </w:rPr>
      </w:pPr>
      <w:r w:rsidRPr="00DD07C6">
        <w:rPr>
          <w:rFonts w:hint="cs"/>
          <w:sz w:val="28"/>
          <w:szCs w:val="28"/>
          <w:rtl/>
        </w:rPr>
        <w:t xml:space="preserve">פערים בין ההבטחות בעניין החופשה לפני קיומה לבין ביצועה בפועל. ויכוח בשאלת האחריות בעניין הנזקים שנגרמו לצרכן </w:t>
      </w:r>
      <w:r w:rsidRPr="00DD07C6">
        <w:rPr>
          <w:sz w:val="28"/>
          <w:szCs w:val="28"/>
          <w:rtl/>
        </w:rPr>
        <w:t>–</w:t>
      </w:r>
      <w:r w:rsidRPr="00DD07C6">
        <w:rPr>
          <w:rFonts w:hint="cs"/>
          <w:sz w:val="28"/>
          <w:szCs w:val="28"/>
          <w:rtl/>
        </w:rPr>
        <w:t xml:space="preserve"> על הסוכנות? על האמרגן? על בעלי המלון? וכו' כל גורם מנסה להפיל את האחריות על משנהו והצרכן הקטן נופל בין הכ</w:t>
      </w:r>
      <w:r w:rsidR="00423059">
        <w:rPr>
          <w:rFonts w:hint="cs"/>
          <w:sz w:val="28"/>
          <w:szCs w:val="28"/>
          <w:rtl/>
        </w:rPr>
        <w:t>י</w:t>
      </w:r>
      <w:r w:rsidRPr="00DD07C6">
        <w:rPr>
          <w:rFonts w:hint="cs"/>
          <w:sz w:val="28"/>
          <w:szCs w:val="28"/>
          <w:rtl/>
        </w:rPr>
        <w:t>סאות.</w:t>
      </w:r>
    </w:p>
    <w:p w:rsidR="00D51211" w:rsidRPr="00DD07C6" w:rsidRDefault="00D51211" w:rsidP="00D51211">
      <w:pPr>
        <w:jc w:val="both"/>
        <w:rPr>
          <w:sz w:val="28"/>
          <w:szCs w:val="28"/>
          <w:rtl/>
        </w:rPr>
      </w:pPr>
      <w:r w:rsidRPr="00DD07C6">
        <w:rPr>
          <w:rFonts w:hint="cs"/>
          <w:sz w:val="28"/>
          <w:szCs w:val="28"/>
          <w:rtl/>
        </w:rPr>
        <w:t>תפוסת יתר בבתי המלון שאליהם בוצעה ההזמנה, אי גילוי נאות באשר לאיכות המלון ו/או מיקומו, תלונות בעניין טיסות שיצאו באיחור רב, מזוודות שלא הגיעו בזמן או אבדו. אי התייחסות לתלונות מצד החברות שאליהן הוגשו התלונות.</w:t>
      </w:r>
    </w:p>
    <w:p w:rsidR="00D51211" w:rsidRPr="00DD07C6" w:rsidRDefault="00D51211" w:rsidP="000E5BC2">
      <w:pPr>
        <w:jc w:val="both"/>
        <w:rPr>
          <w:sz w:val="28"/>
          <w:szCs w:val="28"/>
          <w:rtl/>
        </w:rPr>
      </w:pPr>
      <w:r w:rsidRPr="00DD07C6">
        <w:rPr>
          <w:rFonts w:hint="cs"/>
          <w:sz w:val="28"/>
          <w:szCs w:val="28"/>
          <w:rtl/>
        </w:rPr>
        <w:t xml:space="preserve">פרשנות שונה </w:t>
      </w:r>
      <w:proofErr w:type="spellStart"/>
      <w:r w:rsidRPr="00DD07C6">
        <w:rPr>
          <w:rFonts w:hint="cs"/>
          <w:sz w:val="28"/>
          <w:szCs w:val="28"/>
          <w:rtl/>
        </w:rPr>
        <w:t>בענין</w:t>
      </w:r>
      <w:proofErr w:type="spellEnd"/>
      <w:r w:rsidRPr="00DD07C6">
        <w:rPr>
          <w:rFonts w:hint="cs"/>
          <w:sz w:val="28"/>
          <w:szCs w:val="28"/>
          <w:rtl/>
        </w:rPr>
        <w:t xml:space="preserve"> ביטול עסקת מכר מרחוק </w:t>
      </w:r>
      <w:r w:rsidR="000E5BC2" w:rsidRPr="00DD07C6">
        <w:rPr>
          <w:rFonts w:hint="cs"/>
          <w:sz w:val="28"/>
          <w:szCs w:val="28"/>
          <w:rtl/>
        </w:rPr>
        <w:t>בעניין של הזמנות טיסות וחדרים</w:t>
      </w:r>
      <w:r w:rsidRPr="00DD07C6">
        <w:rPr>
          <w:rFonts w:hint="cs"/>
          <w:sz w:val="28"/>
          <w:szCs w:val="28"/>
          <w:rtl/>
        </w:rPr>
        <w:t>.</w:t>
      </w:r>
    </w:p>
    <w:p w:rsidR="00D51211" w:rsidRPr="00DD07C6" w:rsidRDefault="00D51211" w:rsidP="00D51211">
      <w:pPr>
        <w:jc w:val="both"/>
        <w:rPr>
          <w:sz w:val="28"/>
          <w:szCs w:val="28"/>
          <w:rtl/>
        </w:rPr>
      </w:pPr>
    </w:p>
    <w:p w:rsidR="00D51211" w:rsidRPr="00DD07C6" w:rsidRDefault="00D51211" w:rsidP="00D51211">
      <w:pPr>
        <w:jc w:val="both"/>
        <w:rPr>
          <w:sz w:val="28"/>
          <w:szCs w:val="28"/>
          <w:rtl/>
        </w:rPr>
      </w:pPr>
    </w:p>
    <w:p w:rsidR="00D51211" w:rsidRPr="00DD07C6" w:rsidRDefault="00D51211" w:rsidP="00D51211">
      <w:pPr>
        <w:jc w:val="both"/>
        <w:rPr>
          <w:b/>
          <w:bCs/>
          <w:sz w:val="28"/>
          <w:szCs w:val="28"/>
          <w:u w:val="single"/>
          <w:rtl/>
        </w:rPr>
      </w:pPr>
      <w:r w:rsidRPr="00DD07C6">
        <w:rPr>
          <w:rFonts w:hint="cs"/>
          <w:b/>
          <w:bCs/>
          <w:sz w:val="28"/>
          <w:szCs w:val="28"/>
          <w:u w:val="single"/>
          <w:rtl/>
        </w:rPr>
        <w:t>ציוד לבית ולגן (כ-4%)</w:t>
      </w:r>
    </w:p>
    <w:p w:rsidR="00D51211" w:rsidRPr="00DD07C6" w:rsidRDefault="00D51211" w:rsidP="00D51211">
      <w:pPr>
        <w:jc w:val="both"/>
        <w:rPr>
          <w:sz w:val="28"/>
          <w:szCs w:val="28"/>
          <w:rtl/>
        </w:rPr>
      </w:pPr>
      <w:r w:rsidRPr="00DD07C6">
        <w:rPr>
          <w:rFonts w:hint="cs"/>
          <w:sz w:val="28"/>
          <w:szCs w:val="28"/>
          <w:rtl/>
        </w:rPr>
        <w:t>מוצרים שונים שנקנו על ידי הצרכנים לשימוש בבית או בגן והתגלו בהם פגמים. קשיים בביטול עסקאות אלו בהתאם לתקנות ביטול עסקה.</w:t>
      </w:r>
    </w:p>
    <w:p w:rsidR="00D51211" w:rsidRPr="00DD07C6" w:rsidRDefault="00D51211" w:rsidP="00D51211">
      <w:pPr>
        <w:jc w:val="both"/>
        <w:rPr>
          <w:b/>
          <w:bCs/>
          <w:sz w:val="28"/>
          <w:szCs w:val="28"/>
          <w:u w:val="single"/>
          <w:rtl/>
        </w:rPr>
      </w:pPr>
    </w:p>
    <w:p w:rsidR="00D51211" w:rsidRPr="00DD07C6" w:rsidRDefault="00D51211" w:rsidP="00D51211">
      <w:pPr>
        <w:jc w:val="both"/>
        <w:rPr>
          <w:sz w:val="28"/>
          <w:szCs w:val="28"/>
          <w:rtl/>
        </w:rPr>
      </w:pPr>
    </w:p>
    <w:p w:rsidR="000E5BC2" w:rsidRPr="00DD07C6" w:rsidRDefault="000E5BC2" w:rsidP="00D51211">
      <w:pPr>
        <w:jc w:val="both"/>
        <w:rPr>
          <w:b/>
          <w:bCs/>
          <w:sz w:val="28"/>
          <w:szCs w:val="28"/>
          <w:u w:val="single"/>
          <w:rtl/>
        </w:rPr>
      </w:pPr>
      <w:r w:rsidRPr="00DD07C6">
        <w:rPr>
          <w:rFonts w:hint="cs"/>
          <w:b/>
          <w:bCs/>
          <w:sz w:val="28"/>
          <w:szCs w:val="28"/>
          <w:u w:val="single"/>
          <w:rtl/>
        </w:rPr>
        <w:t>רשתות מזון</w:t>
      </w:r>
      <w:r w:rsidR="00D12E43" w:rsidRPr="00DD07C6">
        <w:rPr>
          <w:rFonts w:hint="cs"/>
          <w:b/>
          <w:bCs/>
          <w:sz w:val="28"/>
          <w:szCs w:val="28"/>
          <w:u w:val="single"/>
          <w:rtl/>
        </w:rPr>
        <w:t xml:space="preserve"> (3%)</w:t>
      </w:r>
    </w:p>
    <w:p w:rsidR="000E5BC2" w:rsidRPr="00DD07C6" w:rsidRDefault="000E5BC2" w:rsidP="00B44009">
      <w:pPr>
        <w:jc w:val="both"/>
        <w:rPr>
          <w:sz w:val="28"/>
          <w:szCs w:val="28"/>
          <w:rtl/>
        </w:rPr>
      </w:pPr>
      <w:r w:rsidRPr="00DD07C6">
        <w:rPr>
          <w:rFonts w:hint="cs"/>
          <w:sz w:val="28"/>
          <w:szCs w:val="28"/>
          <w:rtl/>
        </w:rPr>
        <w:t>הכוונה לתלונות נגד רשתות מזון ו/או מוצרי מזון</w:t>
      </w:r>
      <w:r w:rsidR="00B44009">
        <w:rPr>
          <w:rFonts w:hint="cs"/>
          <w:sz w:val="28"/>
          <w:szCs w:val="28"/>
          <w:rtl/>
        </w:rPr>
        <w:t>,</w:t>
      </w:r>
      <w:r w:rsidRPr="00DD07C6">
        <w:rPr>
          <w:rFonts w:hint="cs"/>
          <w:sz w:val="28"/>
          <w:szCs w:val="28"/>
          <w:rtl/>
        </w:rPr>
        <w:t xml:space="preserve">  </w:t>
      </w:r>
      <w:r w:rsidR="00B44009">
        <w:rPr>
          <w:rFonts w:hint="cs"/>
          <w:sz w:val="28"/>
          <w:szCs w:val="28"/>
          <w:rtl/>
        </w:rPr>
        <w:t xml:space="preserve">מוצרים </w:t>
      </w:r>
      <w:r w:rsidRPr="00DD07C6">
        <w:rPr>
          <w:rFonts w:hint="cs"/>
          <w:sz w:val="28"/>
          <w:szCs w:val="28"/>
          <w:rtl/>
        </w:rPr>
        <w:t>מאיכות ירודה או מקולקל</w:t>
      </w:r>
      <w:r w:rsidR="00B44009">
        <w:rPr>
          <w:rFonts w:hint="cs"/>
          <w:sz w:val="28"/>
          <w:szCs w:val="28"/>
          <w:rtl/>
        </w:rPr>
        <w:t>ים</w:t>
      </w:r>
      <w:r w:rsidRPr="00DD07C6">
        <w:rPr>
          <w:rFonts w:hint="cs"/>
          <w:sz w:val="28"/>
          <w:szCs w:val="28"/>
          <w:rtl/>
        </w:rPr>
        <w:t xml:space="preserve">, פרסומים מטעים לכאורה </w:t>
      </w:r>
      <w:proofErr w:type="spellStart"/>
      <w:r w:rsidRPr="00DD07C6">
        <w:rPr>
          <w:rFonts w:hint="cs"/>
          <w:sz w:val="28"/>
          <w:szCs w:val="28"/>
          <w:rtl/>
        </w:rPr>
        <w:t>וכו</w:t>
      </w:r>
      <w:proofErr w:type="spellEnd"/>
      <w:r w:rsidRPr="00DD07C6">
        <w:rPr>
          <w:rFonts w:hint="cs"/>
          <w:sz w:val="28"/>
          <w:szCs w:val="28"/>
          <w:rtl/>
        </w:rPr>
        <w:t>'.</w:t>
      </w:r>
    </w:p>
    <w:p w:rsidR="000511FF" w:rsidRDefault="000511FF" w:rsidP="00D51211">
      <w:pPr>
        <w:jc w:val="both"/>
        <w:rPr>
          <w:sz w:val="28"/>
          <w:szCs w:val="28"/>
          <w:rtl/>
        </w:rPr>
      </w:pPr>
    </w:p>
    <w:p w:rsidR="007E7414" w:rsidRPr="00DD07C6" w:rsidRDefault="007E7414" w:rsidP="00D51211">
      <w:pPr>
        <w:jc w:val="both"/>
        <w:rPr>
          <w:sz w:val="28"/>
          <w:szCs w:val="28"/>
          <w:rtl/>
        </w:rPr>
      </w:pPr>
    </w:p>
    <w:p w:rsidR="000E5BC2" w:rsidRPr="00DD07C6" w:rsidRDefault="000E5BC2" w:rsidP="00D51211">
      <w:pPr>
        <w:jc w:val="both"/>
        <w:rPr>
          <w:b/>
          <w:bCs/>
          <w:sz w:val="28"/>
          <w:szCs w:val="28"/>
          <w:u w:val="single"/>
          <w:rtl/>
        </w:rPr>
      </w:pPr>
      <w:r w:rsidRPr="00DD07C6">
        <w:rPr>
          <w:rFonts w:hint="cs"/>
          <w:b/>
          <w:bCs/>
          <w:sz w:val="28"/>
          <w:szCs w:val="28"/>
          <w:u w:val="single"/>
          <w:rtl/>
        </w:rPr>
        <w:t>מטהרי מים ומתקני שתייה ביתיים</w:t>
      </w:r>
      <w:r w:rsidR="00D12E43" w:rsidRPr="00DD07C6">
        <w:rPr>
          <w:rFonts w:hint="cs"/>
          <w:b/>
          <w:bCs/>
          <w:sz w:val="28"/>
          <w:szCs w:val="28"/>
          <w:u w:val="single"/>
          <w:rtl/>
        </w:rPr>
        <w:t xml:space="preserve"> (3%)</w:t>
      </w:r>
    </w:p>
    <w:p w:rsidR="000E7188" w:rsidRDefault="000E5BC2" w:rsidP="00C94E1B">
      <w:pPr>
        <w:jc w:val="both"/>
        <w:rPr>
          <w:sz w:val="28"/>
          <w:szCs w:val="28"/>
          <w:rtl/>
        </w:rPr>
      </w:pPr>
      <w:r w:rsidRPr="00DD07C6">
        <w:rPr>
          <w:rFonts w:hint="cs"/>
          <w:sz w:val="28"/>
          <w:szCs w:val="28"/>
          <w:rtl/>
        </w:rPr>
        <w:t>התלונות הן כנגד חברות המתקינות מטהרי מים ומתקני שתיה ביתיים,</w:t>
      </w:r>
      <w:r w:rsidR="000511FF" w:rsidRPr="00DD07C6">
        <w:rPr>
          <w:rFonts w:hint="cs"/>
          <w:sz w:val="28"/>
          <w:szCs w:val="28"/>
          <w:rtl/>
        </w:rPr>
        <w:t xml:space="preserve">  בעני</w:t>
      </w:r>
      <w:r w:rsidR="00423059">
        <w:rPr>
          <w:rFonts w:hint="cs"/>
          <w:sz w:val="28"/>
          <w:szCs w:val="28"/>
          <w:rtl/>
        </w:rPr>
        <w:t>י</w:t>
      </w:r>
      <w:r w:rsidR="000511FF" w:rsidRPr="00DD07C6">
        <w:rPr>
          <w:rFonts w:hint="cs"/>
          <w:sz w:val="28"/>
          <w:szCs w:val="28"/>
          <w:rtl/>
        </w:rPr>
        <w:t xml:space="preserve">ן התקנה לקויה, שירות לקויי, אי קיום אחריות, קשיים בביטולים העסקאות </w:t>
      </w:r>
      <w:proofErr w:type="spellStart"/>
      <w:r w:rsidR="000511FF" w:rsidRPr="00DD07C6">
        <w:rPr>
          <w:rFonts w:hint="cs"/>
          <w:sz w:val="28"/>
          <w:szCs w:val="28"/>
          <w:rtl/>
        </w:rPr>
        <w:t>וכיוצ"ב</w:t>
      </w:r>
      <w:proofErr w:type="spellEnd"/>
      <w:r w:rsidR="000511FF" w:rsidRPr="00DD07C6">
        <w:rPr>
          <w:rFonts w:hint="cs"/>
          <w:sz w:val="28"/>
          <w:szCs w:val="28"/>
          <w:rtl/>
        </w:rPr>
        <w:t>.</w:t>
      </w:r>
    </w:p>
    <w:sectPr w:rsidR="000E7188" w:rsidSect="00D51211">
      <w:headerReference w:type="even" r:id="rId9"/>
      <w:headerReference w:type="default" r:id="rId10"/>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D9" w:rsidRDefault="009107D9" w:rsidP="003F48AC">
      <w:r>
        <w:separator/>
      </w:r>
    </w:p>
  </w:endnote>
  <w:endnote w:type="continuationSeparator" w:id="0">
    <w:p w:rsidR="009107D9" w:rsidRDefault="009107D9" w:rsidP="003F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D9" w:rsidRDefault="009107D9" w:rsidP="003F48AC">
      <w:r>
        <w:separator/>
      </w:r>
    </w:p>
  </w:footnote>
  <w:footnote w:type="continuationSeparator" w:id="0">
    <w:p w:rsidR="009107D9" w:rsidRDefault="009107D9" w:rsidP="003F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04"/>
    </w:tblGrid>
    <w:tr w:rsidR="00300032" w:rsidRPr="003F48AC" w:rsidTr="00BA476F">
      <w:tc>
        <w:tcPr>
          <w:tcW w:w="1152" w:type="dxa"/>
        </w:tcPr>
        <w:p w:rsidR="00300032" w:rsidRPr="003F48AC" w:rsidRDefault="00300032" w:rsidP="00BA476F">
          <w:pPr>
            <w:pStyle w:val="a3"/>
            <w:jc w:val="right"/>
            <w:rPr>
              <w:b/>
            </w:rPr>
          </w:pPr>
          <w:r w:rsidRPr="003F48AC">
            <w:fldChar w:fldCharType="begin"/>
          </w:r>
          <w:r w:rsidRPr="003F48AC">
            <w:instrText xml:space="preserve"> PAGE   \* MERGEFORMAT </w:instrText>
          </w:r>
          <w:r w:rsidRPr="003F48AC">
            <w:fldChar w:fldCharType="separate"/>
          </w:r>
          <w:r w:rsidR="00D51211">
            <w:rPr>
              <w:noProof/>
            </w:rPr>
            <w:t>2</w:t>
          </w:r>
          <w:r w:rsidRPr="003F48AC">
            <w:fldChar w:fldCharType="end"/>
          </w:r>
        </w:p>
      </w:tc>
      <w:tc>
        <w:tcPr>
          <w:tcW w:w="0" w:type="auto"/>
          <w:noWrap/>
        </w:tcPr>
        <w:p w:rsidR="00300032" w:rsidRPr="003F48AC" w:rsidRDefault="00300032" w:rsidP="00BA476F">
          <w:pPr>
            <w:pStyle w:val="a3"/>
          </w:pPr>
          <w:r w:rsidRPr="003F48AC">
            <w:t>[Type text]</w:t>
          </w:r>
        </w:p>
      </w:tc>
    </w:tr>
  </w:tbl>
  <w:p w:rsidR="00300032" w:rsidRDefault="003000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32" w:rsidRDefault="00300032" w:rsidP="003F48AC">
    <w:pPr>
      <w:pStyle w:val="a3"/>
      <w:ind w:left="-1800"/>
    </w:pPr>
    <w:r>
      <w:rPr>
        <w:noProof/>
        <w:lang w:bidi="he-IL"/>
      </w:rPr>
      <w:drawing>
        <wp:anchor distT="0" distB="0" distL="114300" distR="114300" simplePos="0" relativeHeight="251658240" behindDoc="1" locked="0" layoutInCell="1" allowOverlap="1" wp14:anchorId="4FBCBE0F" wp14:editId="16D4347F">
          <wp:simplePos x="0" y="0"/>
          <wp:positionH relativeFrom="column">
            <wp:posOffset>-1143000</wp:posOffset>
          </wp:positionH>
          <wp:positionV relativeFrom="paragraph">
            <wp:posOffset>3175</wp:posOffset>
          </wp:positionV>
          <wp:extent cx="7658099" cy="1073694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Yor-30.jpg"/>
                  <pic:cNvPicPr/>
                </pic:nvPicPr>
                <pic:blipFill>
                  <a:blip r:embed="rId1">
                    <a:extLst>
                      <a:ext uri="{28A0092B-C50C-407E-A947-70E740481C1C}">
                        <a14:useLocalDpi xmlns:a14="http://schemas.microsoft.com/office/drawing/2010/main" val="0"/>
                      </a:ext>
                    </a:extLst>
                  </a:blip>
                  <a:stretch>
                    <a:fillRect/>
                  </a:stretch>
                </pic:blipFill>
                <pic:spPr>
                  <a:xfrm>
                    <a:off x="0" y="0"/>
                    <a:ext cx="7658099" cy="107369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2A1"/>
    <w:multiLevelType w:val="hybridMultilevel"/>
    <w:tmpl w:val="A60E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4A"/>
    <w:rsid w:val="000149E4"/>
    <w:rsid w:val="000511FF"/>
    <w:rsid w:val="000B604E"/>
    <w:rsid w:val="000B6B25"/>
    <w:rsid w:val="000E5BC2"/>
    <w:rsid w:val="000E67BE"/>
    <w:rsid w:val="000E7188"/>
    <w:rsid w:val="001F434C"/>
    <w:rsid w:val="002534C6"/>
    <w:rsid w:val="002D7C50"/>
    <w:rsid w:val="002F602D"/>
    <w:rsid w:val="00300032"/>
    <w:rsid w:val="003831F1"/>
    <w:rsid w:val="003C25BF"/>
    <w:rsid w:val="003F48AC"/>
    <w:rsid w:val="00423059"/>
    <w:rsid w:val="005442A3"/>
    <w:rsid w:val="0057208B"/>
    <w:rsid w:val="005C42C7"/>
    <w:rsid w:val="005C71A3"/>
    <w:rsid w:val="005F5B17"/>
    <w:rsid w:val="006641A7"/>
    <w:rsid w:val="006975F8"/>
    <w:rsid w:val="006C6C34"/>
    <w:rsid w:val="006F52E9"/>
    <w:rsid w:val="0075492B"/>
    <w:rsid w:val="007A1A13"/>
    <w:rsid w:val="007B318F"/>
    <w:rsid w:val="007B6C0E"/>
    <w:rsid w:val="007E7414"/>
    <w:rsid w:val="0080534A"/>
    <w:rsid w:val="008155E4"/>
    <w:rsid w:val="0083424A"/>
    <w:rsid w:val="008C52D5"/>
    <w:rsid w:val="008D291F"/>
    <w:rsid w:val="009107D9"/>
    <w:rsid w:val="0092146D"/>
    <w:rsid w:val="00934015"/>
    <w:rsid w:val="009524F6"/>
    <w:rsid w:val="00AA2902"/>
    <w:rsid w:val="00B12621"/>
    <w:rsid w:val="00B44009"/>
    <w:rsid w:val="00BA476F"/>
    <w:rsid w:val="00C44339"/>
    <w:rsid w:val="00C9204A"/>
    <w:rsid w:val="00C94E1B"/>
    <w:rsid w:val="00D12E43"/>
    <w:rsid w:val="00D14CCC"/>
    <w:rsid w:val="00D43E89"/>
    <w:rsid w:val="00D463CD"/>
    <w:rsid w:val="00D51211"/>
    <w:rsid w:val="00DB37FC"/>
    <w:rsid w:val="00DD07C6"/>
    <w:rsid w:val="00DD32D0"/>
    <w:rsid w:val="00EE54EF"/>
    <w:rsid w:val="00F21682"/>
    <w:rsid w:val="00FB6A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4A"/>
    <w:pPr>
      <w:bidi/>
    </w:pPr>
    <w:rPr>
      <w:rFonts w:ascii="Times New Roman" w:eastAsia="Times New Roman" w:hAnsi="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AC"/>
    <w:pPr>
      <w:tabs>
        <w:tab w:val="center" w:pos="4320"/>
        <w:tab w:val="right" w:pos="8640"/>
      </w:tabs>
      <w:bidi w:val="0"/>
    </w:pPr>
    <w:rPr>
      <w:rFonts w:ascii="Cambria" w:eastAsia="MS Mincho" w:hAnsi="Cambria"/>
      <w:lang w:bidi="ar-SA"/>
    </w:rPr>
  </w:style>
  <w:style w:type="character" w:customStyle="1" w:styleId="a4">
    <w:name w:val="כותרת עליונה תו"/>
    <w:basedOn w:val="a0"/>
    <w:link w:val="a3"/>
    <w:uiPriority w:val="99"/>
    <w:rsid w:val="003F48AC"/>
  </w:style>
  <w:style w:type="paragraph" w:styleId="a5">
    <w:name w:val="footer"/>
    <w:basedOn w:val="a"/>
    <w:link w:val="a6"/>
    <w:uiPriority w:val="99"/>
    <w:unhideWhenUsed/>
    <w:rsid w:val="003F48AC"/>
    <w:pPr>
      <w:tabs>
        <w:tab w:val="center" w:pos="4320"/>
        <w:tab w:val="right" w:pos="8640"/>
      </w:tabs>
      <w:bidi w:val="0"/>
    </w:pPr>
    <w:rPr>
      <w:rFonts w:ascii="Cambria" w:eastAsia="MS Mincho" w:hAnsi="Cambria"/>
      <w:lang w:bidi="ar-SA"/>
    </w:rPr>
  </w:style>
  <w:style w:type="character" w:customStyle="1" w:styleId="a6">
    <w:name w:val="כותרת תחתונה תו"/>
    <w:basedOn w:val="a0"/>
    <w:link w:val="a5"/>
    <w:uiPriority w:val="99"/>
    <w:rsid w:val="003F48AC"/>
  </w:style>
  <w:style w:type="paragraph" w:styleId="a7">
    <w:name w:val="Balloon Text"/>
    <w:basedOn w:val="a"/>
    <w:link w:val="a8"/>
    <w:uiPriority w:val="99"/>
    <w:semiHidden/>
    <w:unhideWhenUsed/>
    <w:rsid w:val="003F48AC"/>
    <w:pPr>
      <w:bidi w:val="0"/>
    </w:pPr>
    <w:rPr>
      <w:rFonts w:ascii="Lucida Grande" w:eastAsia="MS Mincho" w:hAnsi="Lucida Grande" w:cs="Lucida Grande"/>
      <w:sz w:val="18"/>
      <w:szCs w:val="18"/>
      <w:lang w:bidi="ar-SA"/>
    </w:rPr>
  </w:style>
  <w:style w:type="character" w:customStyle="1" w:styleId="a8">
    <w:name w:val="טקסט בלונים תו"/>
    <w:link w:val="a7"/>
    <w:uiPriority w:val="99"/>
    <w:semiHidden/>
    <w:rsid w:val="003F48AC"/>
    <w:rPr>
      <w:rFonts w:ascii="Lucida Grande" w:hAnsi="Lucida Grande" w:cs="Lucida Grande"/>
      <w:sz w:val="18"/>
      <w:szCs w:val="18"/>
    </w:rPr>
  </w:style>
  <w:style w:type="table" w:styleId="a9">
    <w:name w:val="Table Grid"/>
    <w:basedOn w:val="a1"/>
    <w:rsid w:val="0080534A"/>
    <w:pPr>
      <w:jc w:val="right"/>
    </w:pPr>
    <w:rPr>
      <w:rFonts w:ascii="Times New Roman" w:eastAsia="Times New Roman" w:hAnsi="Times New Roman"/>
      <w:sz w:val="20"/>
      <w:szCs w:val="20"/>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7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4A"/>
    <w:pPr>
      <w:bidi/>
    </w:pPr>
    <w:rPr>
      <w:rFonts w:ascii="Times New Roman" w:eastAsia="Times New Roman" w:hAnsi="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AC"/>
    <w:pPr>
      <w:tabs>
        <w:tab w:val="center" w:pos="4320"/>
        <w:tab w:val="right" w:pos="8640"/>
      </w:tabs>
      <w:bidi w:val="0"/>
    </w:pPr>
    <w:rPr>
      <w:rFonts w:ascii="Cambria" w:eastAsia="MS Mincho" w:hAnsi="Cambria"/>
      <w:lang w:bidi="ar-SA"/>
    </w:rPr>
  </w:style>
  <w:style w:type="character" w:customStyle="1" w:styleId="a4">
    <w:name w:val="כותרת עליונה תו"/>
    <w:basedOn w:val="a0"/>
    <w:link w:val="a3"/>
    <w:uiPriority w:val="99"/>
    <w:rsid w:val="003F48AC"/>
  </w:style>
  <w:style w:type="paragraph" w:styleId="a5">
    <w:name w:val="footer"/>
    <w:basedOn w:val="a"/>
    <w:link w:val="a6"/>
    <w:uiPriority w:val="99"/>
    <w:unhideWhenUsed/>
    <w:rsid w:val="003F48AC"/>
    <w:pPr>
      <w:tabs>
        <w:tab w:val="center" w:pos="4320"/>
        <w:tab w:val="right" w:pos="8640"/>
      </w:tabs>
      <w:bidi w:val="0"/>
    </w:pPr>
    <w:rPr>
      <w:rFonts w:ascii="Cambria" w:eastAsia="MS Mincho" w:hAnsi="Cambria"/>
      <w:lang w:bidi="ar-SA"/>
    </w:rPr>
  </w:style>
  <w:style w:type="character" w:customStyle="1" w:styleId="a6">
    <w:name w:val="כותרת תחתונה תו"/>
    <w:basedOn w:val="a0"/>
    <w:link w:val="a5"/>
    <w:uiPriority w:val="99"/>
    <w:rsid w:val="003F48AC"/>
  </w:style>
  <w:style w:type="paragraph" w:styleId="a7">
    <w:name w:val="Balloon Text"/>
    <w:basedOn w:val="a"/>
    <w:link w:val="a8"/>
    <w:uiPriority w:val="99"/>
    <w:semiHidden/>
    <w:unhideWhenUsed/>
    <w:rsid w:val="003F48AC"/>
    <w:pPr>
      <w:bidi w:val="0"/>
    </w:pPr>
    <w:rPr>
      <w:rFonts w:ascii="Lucida Grande" w:eastAsia="MS Mincho" w:hAnsi="Lucida Grande" w:cs="Lucida Grande"/>
      <w:sz w:val="18"/>
      <w:szCs w:val="18"/>
      <w:lang w:bidi="ar-SA"/>
    </w:rPr>
  </w:style>
  <w:style w:type="character" w:customStyle="1" w:styleId="a8">
    <w:name w:val="טקסט בלונים תו"/>
    <w:link w:val="a7"/>
    <w:uiPriority w:val="99"/>
    <w:semiHidden/>
    <w:rsid w:val="003F48AC"/>
    <w:rPr>
      <w:rFonts w:ascii="Lucida Grande" w:hAnsi="Lucida Grande" w:cs="Lucida Grande"/>
      <w:sz w:val="18"/>
      <w:szCs w:val="18"/>
    </w:rPr>
  </w:style>
  <w:style w:type="table" w:styleId="a9">
    <w:name w:val="Table Grid"/>
    <w:basedOn w:val="a1"/>
    <w:rsid w:val="0080534A"/>
    <w:pPr>
      <w:jc w:val="right"/>
    </w:pPr>
    <w:rPr>
      <w:rFonts w:ascii="Times New Roman" w:eastAsia="Times New Roman" w:hAnsi="Times New Roman"/>
      <w:sz w:val="20"/>
      <w:szCs w:val="20"/>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k\Desktop\&#1491;&#1507;%20&#1500;&#1493;&#1490;&#1493;%20-%20&#1510;&#1512;&#1499;&#150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8282-E985-479A-9C3C-CAF77B6F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 צרכנות</Template>
  <TotalTime>168</TotalTime>
  <Pages>1</Pages>
  <Words>790</Words>
  <Characters>3954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Stinkiki LTD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 קרסו</dc:creator>
  <cp:lastModifiedBy>רחל קרסו</cp:lastModifiedBy>
  <cp:revision>28</cp:revision>
  <cp:lastPrinted>2017-12-27T13:36:00Z</cp:lastPrinted>
  <dcterms:created xsi:type="dcterms:W3CDTF">2017-12-27T09:44:00Z</dcterms:created>
  <dcterms:modified xsi:type="dcterms:W3CDTF">2018-03-06T07:57:00Z</dcterms:modified>
</cp:coreProperties>
</file>